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40" w:rsidRDefault="00423D40" w:rsidP="00423D40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220767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220767">
        <w:rPr>
          <w:rFonts w:ascii="黑体" w:eastAsia="黑体" w:hAnsi="黑体" w:cs="黑体"/>
          <w:bCs/>
          <w:sz w:val="32"/>
          <w:szCs w:val="32"/>
        </w:rPr>
        <w:t>1</w:t>
      </w:r>
    </w:p>
    <w:p w:rsidR="00423D40" w:rsidRPr="00220767" w:rsidRDefault="00423D40" w:rsidP="00423D40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423D40" w:rsidRDefault="00423D40" w:rsidP="00423D40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07171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各省（区、市）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第二</w:t>
      </w:r>
      <w:r w:rsidRPr="0007171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批深化创新创业教育改革</w:t>
      </w:r>
    </w:p>
    <w:p w:rsidR="00423D40" w:rsidRDefault="00423D40" w:rsidP="00423D40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07171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示范高校推荐名额分配方案</w:t>
      </w:r>
    </w:p>
    <w:p w:rsidR="00423D40" w:rsidRDefault="00423D40" w:rsidP="00423D40">
      <w:pPr>
        <w:spacing w:afterLines="50" w:after="156" w:line="2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8262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235"/>
        <w:gridCol w:w="2874"/>
        <w:gridCol w:w="1340"/>
      </w:tblGrid>
      <w:tr w:rsidR="00423D40" w:rsidRPr="00001E41" w:rsidTr="004238F1">
        <w:trPr>
          <w:trHeight w:val="608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配额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配额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湖北省</w:t>
            </w:r>
            <w:bookmarkStart w:id="0" w:name="_GoBack"/>
            <w:bookmarkEnd w:id="0"/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6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1235" w:type="dxa"/>
            <w:vAlign w:val="center"/>
          </w:tcPr>
          <w:p w:rsidR="00423D40" w:rsidRPr="001653C4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1235" w:type="dxa"/>
            <w:vAlign w:val="center"/>
          </w:tcPr>
          <w:p w:rsidR="00423D40" w:rsidRPr="001653C4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青海省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423D40" w:rsidRPr="00001E41" w:rsidTr="004238F1">
        <w:trPr>
          <w:trHeight w:val="567"/>
          <w:jc w:val="center"/>
        </w:trPr>
        <w:tc>
          <w:tcPr>
            <w:tcW w:w="2813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001E41">
              <w:rPr>
                <w:rFonts w:ascii="仿宋_GB2312" w:eastAsia="仿宋_GB2312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1235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874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D762B">
              <w:rPr>
                <w:rFonts w:ascii="仿宋_GB2312" w:eastAsia="仿宋_GB2312" w:hAnsi="仿宋" w:cs="仿宋" w:hint="eastAsia"/>
                <w:sz w:val="32"/>
                <w:szCs w:val="32"/>
              </w:rPr>
              <w:t>新疆生产建设兵团</w:t>
            </w:r>
          </w:p>
        </w:tc>
        <w:tc>
          <w:tcPr>
            <w:tcW w:w="1340" w:type="dxa"/>
            <w:vAlign w:val="center"/>
          </w:tcPr>
          <w:p w:rsidR="00423D40" w:rsidRPr="00001E41" w:rsidRDefault="00423D40" w:rsidP="004238F1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53C4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</w:tbl>
    <w:p w:rsidR="00423D40" w:rsidRDefault="00423D40" w:rsidP="00423D40">
      <w:pPr>
        <w:widowControl/>
        <w:rPr>
          <w:rFonts w:ascii="仿宋_GB2312" w:eastAsia="仿宋_GB2312" w:hAnsi="宋体" w:cs="宋体"/>
          <w:kern w:val="0"/>
          <w:sz w:val="24"/>
        </w:rPr>
      </w:pPr>
    </w:p>
    <w:p w:rsidR="00423D40" w:rsidRPr="00DE3A15" w:rsidRDefault="00423D40" w:rsidP="00423D40">
      <w:pPr>
        <w:widowControl/>
        <w:rPr>
          <w:rFonts w:ascii="仿宋_GB2312" w:eastAsia="仿宋_GB2312" w:hAnsi="宋体" w:cs="宋体"/>
          <w:kern w:val="0"/>
          <w:sz w:val="24"/>
        </w:rPr>
      </w:pPr>
      <w:r w:rsidRPr="00DE3A15"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ascii="仿宋_GB2312" w:eastAsia="仿宋_GB2312" w:hAnsi="宋体" w:cs="宋体" w:hint="eastAsia"/>
          <w:kern w:val="0"/>
          <w:sz w:val="24"/>
        </w:rPr>
        <w:t>1.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各</w:t>
      </w:r>
      <w:r>
        <w:rPr>
          <w:rFonts w:ascii="仿宋_GB2312" w:eastAsia="仿宋_GB2312" w:hAnsi="宋体" w:cs="宋体" w:hint="eastAsia"/>
          <w:kern w:val="0"/>
          <w:sz w:val="24"/>
        </w:rPr>
        <w:t>省级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教育行政部门严格按照配额向教育部推荐候选</w:t>
      </w:r>
      <w:r>
        <w:rPr>
          <w:rFonts w:ascii="仿宋_GB2312" w:eastAsia="仿宋_GB2312" w:hAnsi="宋体" w:cs="宋体" w:hint="eastAsia"/>
          <w:kern w:val="0"/>
          <w:sz w:val="24"/>
        </w:rPr>
        <w:t>高校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423D40" w:rsidRPr="00DE3A15" w:rsidRDefault="00423D40" w:rsidP="00423D40">
      <w:pPr>
        <w:widowControl/>
        <w:tabs>
          <w:tab w:val="left" w:pos="567"/>
        </w:tabs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各</w:t>
      </w:r>
      <w:r>
        <w:rPr>
          <w:rFonts w:ascii="仿宋_GB2312" w:eastAsia="仿宋_GB2312" w:hAnsi="宋体" w:cs="宋体" w:hint="eastAsia"/>
          <w:kern w:val="0"/>
          <w:sz w:val="24"/>
        </w:rPr>
        <w:t>省级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教育行政部门在配额内自主决定本科和高职候选</w:t>
      </w:r>
      <w:r>
        <w:rPr>
          <w:rFonts w:ascii="仿宋_GB2312" w:eastAsia="仿宋_GB2312" w:hAnsi="宋体" w:cs="宋体" w:hint="eastAsia"/>
          <w:kern w:val="0"/>
          <w:sz w:val="24"/>
        </w:rPr>
        <w:t>高校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推荐</w:t>
      </w:r>
      <w:r>
        <w:rPr>
          <w:rFonts w:ascii="仿宋_GB2312" w:eastAsia="仿宋_GB2312" w:hAnsi="宋体" w:cs="宋体" w:hint="eastAsia"/>
          <w:kern w:val="0"/>
          <w:sz w:val="24"/>
        </w:rPr>
        <w:t>校</w:t>
      </w:r>
      <w:r w:rsidRPr="00DE3A15">
        <w:rPr>
          <w:rFonts w:ascii="仿宋_GB2312" w:eastAsia="仿宋_GB2312" w:hAnsi="宋体" w:cs="宋体" w:hint="eastAsia"/>
          <w:kern w:val="0"/>
          <w:sz w:val="24"/>
        </w:rPr>
        <w:t>数。</w:t>
      </w:r>
    </w:p>
    <w:p w:rsidR="0053155D" w:rsidRDefault="0053155D" w:rsidP="00423D40"/>
    <w:sectPr w:rsidR="0053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40"/>
    <w:rsid w:val="00423D40"/>
    <w:rsid w:val="005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2017-05-12T00:33:00Z</dcterms:created>
  <dcterms:modified xsi:type="dcterms:W3CDTF">2017-05-12T00:33:00Z</dcterms:modified>
</cp:coreProperties>
</file>