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60" w:rsidRDefault="00812C60" w:rsidP="00812C60">
      <w:pPr>
        <w:spacing w:line="560" w:lineRule="exact"/>
        <w:rPr>
          <w:rFonts w:ascii="Times New Roman" w:eastAsia="黑体" w:hAnsi="Times New Roman" w:cs="Times New Roman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Times New Roman" w:eastAsia="黑体" w:hAnsi="Times New Roman" w:cs="Times New Roman"/>
        </w:rPr>
        <w:t>4</w:t>
      </w:r>
    </w:p>
    <w:p w:rsidR="00812C60" w:rsidRDefault="00812C60" w:rsidP="00812C60">
      <w:pPr>
        <w:spacing w:line="560" w:lineRule="exact"/>
        <w:jc w:val="center"/>
        <w:rPr>
          <w:rFonts w:ascii="Times New Roman" w:eastAsia="方正小标宋简体" w:hAnsi="Times New Roman" w:hint="eastAsia"/>
        </w:rPr>
      </w:pPr>
      <w:r>
        <w:rPr>
          <w:rFonts w:ascii="Times New Roman" w:eastAsia="方正小标宋简体" w:hAnsi="Times New Roman" w:hint="eastAsia"/>
        </w:rPr>
        <w:t>202</w:t>
      </w:r>
      <w:r>
        <w:rPr>
          <w:rFonts w:ascii="Times New Roman" w:eastAsia="方正小标宋简体" w:hAnsi="Times New Roman"/>
        </w:rPr>
        <w:t>1</w:t>
      </w:r>
      <w:r>
        <w:rPr>
          <w:rFonts w:ascii="Times New Roman" w:eastAsia="方正小标宋简体" w:hAnsi="Times New Roman" w:hint="eastAsia"/>
        </w:rPr>
        <w:t>年全国青少年校园足球夏令营系列活动</w:t>
      </w:r>
    </w:p>
    <w:p w:rsidR="00812C60" w:rsidRDefault="00812C60" w:rsidP="00812C60">
      <w:pPr>
        <w:spacing w:line="560" w:lineRule="exact"/>
        <w:jc w:val="center"/>
        <w:rPr>
          <w:rFonts w:ascii="Times New Roman" w:eastAsia="方正小标宋简体" w:hAnsi="Times New Roman"/>
        </w:rPr>
      </w:pPr>
      <w:r>
        <w:rPr>
          <w:rFonts w:ascii="Times New Roman" w:eastAsia="方正小标宋简体" w:hAnsi="Times New Roman" w:hint="eastAsia"/>
        </w:rPr>
        <w:t>承办地工作要求细则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7796"/>
      </w:tblGrid>
      <w:tr w:rsidR="00812C60" w:rsidTr="00E30B6A">
        <w:trPr>
          <w:trHeight w:val="481"/>
        </w:trPr>
        <w:tc>
          <w:tcPr>
            <w:tcW w:w="8360" w:type="dxa"/>
            <w:gridSpan w:val="2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一、接待工作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参营代表队及管理人员驻地必须实现疫情防控闭环管理要求。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驻地能够提供清真食物。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驻地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24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小时提供热水，并在冬夏季节提供必须的冷暖气。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具备参营人员同时或错峰分批就餐的能力。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驻地须具备可容纳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人的会议室及相应配套设施供代表队使用。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驻地须具备会议室及配套投影、话筒等设备供竞赛工作人员使用。</w:t>
            </w:r>
          </w:p>
        </w:tc>
      </w:tr>
      <w:tr w:rsidR="00812C60" w:rsidTr="00E30B6A">
        <w:trPr>
          <w:trHeight w:val="951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7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为竞赛工作人员和裁判员提供专门车辆用于往返驻地和赛场之间，并做好疫情防控闭环管理。</w:t>
            </w:r>
          </w:p>
        </w:tc>
      </w:tr>
      <w:tr w:rsidR="00812C60" w:rsidTr="00E30B6A">
        <w:trPr>
          <w:trHeight w:val="481"/>
        </w:trPr>
        <w:tc>
          <w:tcPr>
            <w:tcW w:w="8360" w:type="dxa"/>
            <w:gridSpan w:val="2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二、疫情防控工作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营区要设立疫情防控办公室，并落实疫情防控工作方案。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各赛场、驻地分别设立疫情防控检测点。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队伍、竞赛管理人员驻地设立核酸检测站，配置医务人员。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驻地与比赛场馆配备消杀用品、口罩、消毒液、洗手液等。</w:t>
            </w:r>
          </w:p>
        </w:tc>
      </w:tr>
      <w:tr w:rsidR="00812C60" w:rsidTr="00E30B6A">
        <w:trPr>
          <w:trHeight w:val="481"/>
        </w:trPr>
        <w:tc>
          <w:tcPr>
            <w:tcW w:w="8360" w:type="dxa"/>
            <w:gridSpan w:val="2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三、竞赛工作</w:t>
            </w:r>
          </w:p>
        </w:tc>
      </w:tr>
      <w:tr w:rsidR="00812C60" w:rsidTr="00E30B6A">
        <w:trPr>
          <w:trHeight w:val="569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根据参赛规模提供标准足球场供比赛使用，另备用一至二块。</w:t>
            </w:r>
          </w:p>
        </w:tc>
      </w:tr>
      <w:tr w:rsidR="00812C60" w:rsidTr="00E30B6A">
        <w:trPr>
          <w:trHeight w:val="482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印制比赛秩序册、成绩册、接待指南赛等相关材料及制作比赛所需证件。</w:t>
            </w:r>
          </w:p>
        </w:tc>
      </w:tr>
      <w:tr w:rsidR="00812C60" w:rsidTr="00E30B6A">
        <w:trPr>
          <w:trHeight w:val="951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sz w:val="24"/>
              </w:rPr>
              <w:t>比赛场地具备相应的赛场配套设施（裁判员和运动员休息室、球门、球网、角旗等相关设施）。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足够的训练场地及配套设施供代表队在赛前和轮空（休息）日训练使用。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活动场地备有运动队替补席、第四官员席及计分设备。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0"/>
                <w:sz w:val="24"/>
              </w:rPr>
              <w:t>活动场地配备救护车、专业医护人员和担架（含担架员）急救设备及必备药品。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营区有专门的摄影设备，并为每场比赛进行不间断录像。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8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按竞赛规程要求，制作奖杯、奖牌。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9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闭营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日内向主办单位寄送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本秩序册、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本成绩册及营区总结。</w:t>
            </w:r>
          </w:p>
        </w:tc>
      </w:tr>
      <w:tr w:rsidR="00812C60" w:rsidTr="00E30B6A">
        <w:trPr>
          <w:trHeight w:val="525"/>
        </w:trPr>
        <w:tc>
          <w:tcPr>
            <w:tcW w:w="8360" w:type="dxa"/>
            <w:gridSpan w:val="2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四、宣传要求</w:t>
            </w:r>
          </w:p>
        </w:tc>
      </w:tr>
      <w:tr w:rsidR="00812C60" w:rsidTr="00E30B6A">
        <w:trPr>
          <w:trHeight w:val="951"/>
        </w:trPr>
        <w:tc>
          <w:tcPr>
            <w:tcW w:w="564" w:type="dxa"/>
            <w:vAlign w:val="center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每块比赛场地布置一块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×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米的主题横幅广告板并按既定比赛名称制作喷绘。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  <w:vAlign w:val="center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根据需要在比赛场地布置相关数量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×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米的广告板，并协助安装和保管。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  <w:vAlign w:val="center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配合全国校足办宣传团队做好赛事直播等其他宣传相关要求。</w:t>
            </w:r>
          </w:p>
        </w:tc>
      </w:tr>
      <w:tr w:rsidR="00812C60" w:rsidTr="00E30B6A">
        <w:trPr>
          <w:trHeight w:val="481"/>
        </w:trPr>
        <w:tc>
          <w:tcPr>
            <w:tcW w:w="8360" w:type="dxa"/>
            <w:gridSpan w:val="2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五、志愿者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  <w:vAlign w:val="center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7796" w:type="dxa"/>
            <w:vAlign w:val="center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场地捡球员（每个场地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人轮换）。</w:t>
            </w:r>
          </w:p>
        </w:tc>
      </w:tr>
      <w:tr w:rsidR="00812C60" w:rsidTr="00E30B6A">
        <w:trPr>
          <w:trHeight w:val="521"/>
        </w:trPr>
        <w:tc>
          <w:tcPr>
            <w:tcW w:w="564" w:type="dxa"/>
            <w:vAlign w:val="center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796" w:type="dxa"/>
            <w:vAlign w:val="center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每个场地担架员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人。</w:t>
            </w:r>
          </w:p>
        </w:tc>
      </w:tr>
      <w:tr w:rsidR="00812C60" w:rsidTr="00E30B6A">
        <w:trPr>
          <w:trHeight w:val="521"/>
        </w:trPr>
        <w:tc>
          <w:tcPr>
            <w:tcW w:w="564" w:type="dxa"/>
            <w:vAlign w:val="center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7796" w:type="dxa"/>
            <w:vAlign w:val="center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赛场播音员每块场地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人。</w:t>
            </w:r>
          </w:p>
        </w:tc>
      </w:tr>
      <w:tr w:rsidR="00812C60" w:rsidTr="00E30B6A">
        <w:trPr>
          <w:trHeight w:val="521"/>
        </w:trPr>
        <w:tc>
          <w:tcPr>
            <w:tcW w:w="564" w:type="dxa"/>
            <w:vAlign w:val="center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796" w:type="dxa"/>
            <w:vAlign w:val="center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入场仪式志愿者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人（可由捡球员和担架员及其他志愿者代替）。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  <w:vAlign w:val="center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796" w:type="dxa"/>
            <w:vAlign w:val="center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每个场地场务、翻分、打印竞赛表格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人。</w:t>
            </w:r>
          </w:p>
        </w:tc>
      </w:tr>
      <w:tr w:rsidR="00812C60" w:rsidTr="00E30B6A">
        <w:trPr>
          <w:trHeight w:val="500"/>
        </w:trPr>
        <w:tc>
          <w:tcPr>
            <w:tcW w:w="564" w:type="dxa"/>
            <w:vAlign w:val="center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6</w:t>
            </w:r>
          </w:p>
        </w:tc>
        <w:tc>
          <w:tcPr>
            <w:tcW w:w="7796" w:type="dxa"/>
            <w:vAlign w:val="center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装备、证件、签到发放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人。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  <w:vAlign w:val="center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7</w:t>
            </w:r>
          </w:p>
        </w:tc>
        <w:tc>
          <w:tcPr>
            <w:tcW w:w="7796" w:type="dxa"/>
            <w:vAlign w:val="center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随队志愿者。</w:t>
            </w:r>
          </w:p>
        </w:tc>
      </w:tr>
      <w:tr w:rsidR="00812C60" w:rsidTr="00E30B6A">
        <w:trPr>
          <w:trHeight w:val="601"/>
        </w:trPr>
        <w:tc>
          <w:tcPr>
            <w:tcW w:w="564" w:type="dxa"/>
            <w:vAlign w:val="center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8</w:t>
            </w:r>
          </w:p>
        </w:tc>
        <w:tc>
          <w:tcPr>
            <w:tcW w:w="7796" w:type="dxa"/>
            <w:vAlign w:val="center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协助资格审查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人。</w:t>
            </w:r>
          </w:p>
        </w:tc>
      </w:tr>
      <w:tr w:rsidR="00812C60" w:rsidTr="00E30B6A">
        <w:trPr>
          <w:trHeight w:val="517"/>
        </w:trPr>
        <w:tc>
          <w:tcPr>
            <w:tcW w:w="8360" w:type="dxa"/>
            <w:gridSpan w:val="2"/>
            <w:vAlign w:val="center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六、其他条件</w:t>
            </w:r>
          </w:p>
        </w:tc>
      </w:tr>
      <w:tr w:rsidR="00812C60" w:rsidTr="00E30B6A">
        <w:trPr>
          <w:trHeight w:val="481"/>
        </w:trPr>
        <w:tc>
          <w:tcPr>
            <w:tcW w:w="564" w:type="dxa"/>
            <w:vAlign w:val="center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营区能够提供电脑、打印、传真、复印等服务。</w:t>
            </w:r>
          </w:p>
        </w:tc>
      </w:tr>
      <w:tr w:rsidR="00812C60" w:rsidTr="00E30B6A">
        <w:trPr>
          <w:trHeight w:val="500"/>
        </w:trPr>
        <w:tc>
          <w:tcPr>
            <w:tcW w:w="564" w:type="dxa"/>
            <w:vAlign w:val="center"/>
          </w:tcPr>
          <w:p w:rsidR="00812C60" w:rsidRDefault="00812C60" w:rsidP="00E30B6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796" w:type="dxa"/>
          </w:tcPr>
          <w:p w:rsidR="00812C60" w:rsidRDefault="00812C60" w:rsidP="00E30B6A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与裁判长沟通保障裁判工作所需要器材及物品。</w:t>
            </w:r>
          </w:p>
        </w:tc>
      </w:tr>
    </w:tbl>
    <w:p w:rsidR="00812C60" w:rsidRDefault="00812C60" w:rsidP="00812C60">
      <w:pPr>
        <w:spacing w:line="560" w:lineRule="exact"/>
        <w:rPr>
          <w:rFonts w:ascii="Times New Roman" w:eastAsia="方正小标宋简体" w:hAnsi="Times New Roman" w:cs="Times New Roman"/>
          <w:sz w:val="36"/>
        </w:rPr>
      </w:pPr>
    </w:p>
    <w:p w:rsidR="00A67652" w:rsidRPr="00812C60" w:rsidRDefault="00812C60">
      <w:bookmarkStart w:id="0" w:name="_GoBack"/>
      <w:bookmarkEnd w:id="0"/>
    </w:p>
    <w:sectPr w:rsidR="00A67652" w:rsidRPr="00812C6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60"/>
    <w:rsid w:val="007C4FA4"/>
    <w:rsid w:val="00812C60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CB380-DD3F-4707-B3D6-72E15D77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60"/>
    <w:pPr>
      <w:widowControl w:val="0"/>
      <w:jc w:val="both"/>
    </w:pPr>
    <w:rPr>
      <w:rFonts w:ascii="等线" w:eastAsia="等线" w:hAnsi="等线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>CHINA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2021-04-27T06:32:00Z</dcterms:created>
  <dcterms:modified xsi:type="dcterms:W3CDTF">2021-04-27T06:33:00Z</dcterms:modified>
</cp:coreProperties>
</file>