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1B" w:rsidRDefault="00AA4A1B" w:rsidP="00AA4A1B">
      <w:pPr>
        <w:adjustRightInd w:val="0"/>
        <w:snapToGrid w:val="0"/>
        <w:spacing w:afterLines="100" w:after="240" w:line="600" w:lineRule="exact"/>
        <w:ind w:firstLineChars="200" w:firstLine="560"/>
        <w:jc w:val="center"/>
        <w:rPr>
          <w:rFonts w:ascii="黑体" w:eastAsia="黑体" w:hAnsi="宋体" w:cs="黑体"/>
          <w:kern w:val="0"/>
          <w:sz w:val="28"/>
          <w:szCs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3 </w:t>
      </w:r>
      <w:r>
        <w:rPr>
          <w:rFonts w:ascii="黑体" w:eastAsia="黑体" w:cs="黑体" w:hint="eastAsia"/>
          <w:sz w:val="28"/>
        </w:rPr>
        <w:t>宁夏回族自治区3个县</w:t>
      </w:r>
      <w:r>
        <w:rPr>
          <w:rFonts w:ascii="黑体" w:eastAsia="黑体" w:hAnsi="宋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0005"/>
        <w:gridCol w:w="758"/>
        <w:gridCol w:w="1031"/>
        <w:gridCol w:w="831"/>
        <w:gridCol w:w="837"/>
      </w:tblGrid>
      <w:tr w:rsidR="00AA4A1B" w:rsidTr="00805E6E">
        <w:trPr>
          <w:trHeight w:val="817"/>
          <w:tblHeader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05" w:type="dxa"/>
            <w:vMerge w:val="restart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758" w:type="dxa"/>
            <w:vMerge w:val="restart"/>
            <w:tcBorders>
              <w:tl2br w:val="single" w:sz="12" w:space="0" w:color="000000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吴忠市红寺堡区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吴忠市同心县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固原市西吉县</w:t>
            </w:r>
          </w:p>
        </w:tc>
      </w:tr>
      <w:tr w:rsidR="00AA4A1B" w:rsidTr="00805E6E">
        <w:trPr>
          <w:trHeight w:val="453"/>
          <w:tblHeader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vMerge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L3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入学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机会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将进城务工人员随迁子女就学纳入当地教育发展规划，纳入财政保障体系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建立以政府为主导、社会各方面广泛参与的留守儿童关爱体系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三类残疾儿童少年入学率不低于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优质普通高中招生名额分配到县域内初中的比例逐步提高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小学适龄人口按时入学率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，初中适龄人口按时入学率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保障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机制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建立义务教育均衡发展责任、监督和问责机制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Style w:val="font11"/>
                <w:rFonts w:ascii="Times New Roman" w:hAnsi="Times New Roman" w:hint="default"/>
              </w:rPr>
              <w:t>义务教育经费在财政预算中单列，近三年教育经费做到</w:t>
            </w:r>
            <w:r>
              <w:rPr>
                <w:rStyle w:val="font11"/>
                <w:rFonts w:ascii="Times New Roman" w:hAnsi="Times New Roman" w:hint="default"/>
              </w:rPr>
              <w:t>“</w:t>
            </w:r>
            <w:r>
              <w:rPr>
                <w:rStyle w:val="font11"/>
                <w:rFonts w:ascii="Times New Roman" w:hAnsi="Times New Roman" w:hint="default"/>
              </w:rPr>
              <w:t>三个增长</w:t>
            </w:r>
            <w:r>
              <w:rPr>
                <w:rStyle w:val="font11"/>
                <w:rFonts w:ascii="Times New Roman" w:hAnsi="Times New Roman" w:hint="default"/>
              </w:rPr>
              <w:t>”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推进学校标准化建设，制定并有效实施了农村学校和薄弱学校改造计划，财政性教育经费向农村学校和薄弱学校倾斜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农村税费改革转移支付资金用于义务教育的比例不低于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65%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教育费附加足额征收，全额拨付用于教育，本级财政按生均定额安排公用经费；土地出让收益按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的比例计提教育资金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队伍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全面实施义务教育绩效工资制度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按照义务教育学校学科教师配备合理要求，实行城乡统一的义务教育学校编制标准，师生比小学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1:21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，初中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1:15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建立并有效实施了县域内义务教育学校校长和教师定期交流制度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14.5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13.5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落实财政预算安排教师培训经费，加强教师培训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质量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与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管理</w:t>
            </w:r>
          </w:p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按照国家规定的义务教育课程方案开齐开足课程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完善控辍机制，小学无辍学、初中辍学率控制在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以内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小学、初中学生体质健康及格率达到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85%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义务教育阶段不存在重点校和重点班，公办义务教育择校现象得到基本遏制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中小学生过重的课业负担得到有效减轻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90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初中升学率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:rsidR="00AA4A1B" w:rsidRDefault="00AA4A1B" w:rsidP="00805E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A4A1B" w:rsidTr="00805E6E">
        <w:trPr>
          <w:trHeight w:hRule="exact" w:val="425"/>
          <w:jc w:val="center"/>
        </w:trPr>
        <w:tc>
          <w:tcPr>
            <w:tcW w:w="10913" w:type="dxa"/>
            <w:gridSpan w:val="2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AA4A1B" w:rsidRDefault="00AA4A1B" w:rsidP="00805E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spacing w:line="25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spacing w:line="25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spacing w:line="25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93.3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AA4A1B" w:rsidRDefault="00AA4A1B" w:rsidP="00805E6E">
            <w:pPr>
              <w:spacing w:line="25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90.5</w:t>
            </w:r>
          </w:p>
        </w:tc>
      </w:tr>
    </w:tbl>
    <w:p w:rsidR="00AA4A1B" w:rsidRDefault="00AA4A1B" w:rsidP="00AA4A1B">
      <w:pPr>
        <w:tabs>
          <w:tab w:val="left" w:pos="10915"/>
          <w:tab w:val="left" w:pos="11057"/>
        </w:tabs>
        <w:adjustRightInd w:val="0"/>
        <w:snapToGrid w:val="0"/>
        <w:spacing w:beforeLines="50" w:before="120" w:line="600" w:lineRule="exact"/>
        <w:rPr>
          <w:rFonts w:ascii="楷体" w:eastAsia="楷体" w:hAnsi="楷体" w:hint="eastAsia"/>
          <w:b/>
          <w:color w:val="000000"/>
          <w:sz w:val="32"/>
          <w:szCs w:val="32"/>
        </w:rPr>
        <w:sectPr w:rsidR="00AA4A1B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bookmarkStart w:id="0" w:name="_GoBack"/>
      <w:bookmarkEnd w:id="0"/>
    </w:p>
    <w:p w:rsidR="00FE21BA" w:rsidRDefault="00FE21BA">
      <w:pPr>
        <w:rPr>
          <w:rFonts w:hint="eastAsia"/>
        </w:rPr>
      </w:pPr>
    </w:p>
    <w:sectPr w:rsidR="00FE21BA" w:rsidSect="00AA4A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1B"/>
    <w:rsid w:val="00AA4A1B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4EB63-4522-4A8A-B422-E6B623AA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AA4A1B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2018-10-11T00:46:00Z</dcterms:created>
  <dcterms:modified xsi:type="dcterms:W3CDTF">2018-10-11T00:47:00Z</dcterms:modified>
</cp:coreProperties>
</file>