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77" w:rsidRPr="005E5B60" w:rsidRDefault="000D0877" w:rsidP="000D0877">
      <w:pPr>
        <w:adjustRightInd w:val="0"/>
        <w:snapToGrid w:val="0"/>
        <w:spacing w:afterLines="50" w:after="156" w:line="520" w:lineRule="exact"/>
        <w:ind w:firstLineChars="200" w:firstLine="560"/>
        <w:jc w:val="center"/>
        <w:rPr>
          <w:rFonts w:eastAsia="方正小标宋简体"/>
          <w:kern w:val="0"/>
          <w:sz w:val="28"/>
          <w:szCs w:val="28"/>
        </w:rPr>
      </w:pPr>
      <w:bookmarkStart w:id="0" w:name="_GoBack"/>
      <w:r w:rsidRPr="005E5B60">
        <w:rPr>
          <w:rFonts w:eastAsia="方正小标宋简体"/>
          <w:sz w:val="28"/>
          <w:szCs w:val="28"/>
        </w:rPr>
        <w:t>表</w:t>
      </w:r>
      <w:r w:rsidRPr="005E5B60">
        <w:rPr>
          <w:rFonts w:eastAsia="方正小标宋简体"/>
          <w:sz w:val="28"/>
          <w:szCs w:val="28"/>
        </w:rPr>
        <w:t>3</w:t>
      </w:r>
      <w:r>
        <w:rPr>
          <w:rFonts w:eastAsia="方正小标宋简体" w:hint="eastAsia"/>
          <w:sz w:val="28"/>
          <w:szCs w:val="28"/>
        </w:rPr>
        <w:t xml:space="preserve">  </w:t>
      </w:r>
      <w:r>
        <w:rPr>
          <w:rFonts w:eastAsia="方正小标宋简体"/>
          <w:sz w:val="28"/>
          <w:szCs w:val="28"/>
        </w:rPr>
        <w:t>海南</w:t>
      </w:r>
      <w:r w:rsidRPr="005E5B60">
        <w:rPr>
          <w:rFonts w:eastAsia="方正小标宋简体"/>
          <w:sz w:val="28"/>
          <w:szCs w:val="28"/>
        </w:rPr>
        <w:t>省</w:t>
      </w:r>
      <w:r>
        <w:rPr>
          <w:rFonts w:eastAsia="方正小标宋简体" w:hint="eastAsia"/>
          <w:sz w:val="28"/>
          <w:szCs w:val="28"/>
        </w:rPr>
        <w:t>4</w:t>
      </w:r>
      <w:r w:rsidRPr="005E5B60">
        <w:rPr>
          <w:rFonts w:eastAsia="方正小标宋简体"/>
          <w:sz w:val="28"/>
          <w:szCs w:val="28"/>
        </w:rPr>
        <w:t>个县</w:t>
      </w:r>
      <w:r w:rsidRPr="005E5B60">
        <w:rPr>
          <w:rFonts w:eastAsia="方正小标宋简体"/>
          <w:kern w:val="0"/>
          <w:sz w:val="28"/>
          <w:szCs w:val="28"/>
        </w:rPr>
        <w:t>政府推进义务教育均衡发展工作得分情况表</w:t>
      </w:r>
      <w:bookmarkEnd w:id="0"/>
    </w:p>
    <w:tbl>
      <w:tblPr>
        <w:tblW w:w="1458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5" w:type="dxa"/>
          <w:left w:w="15" w:type="dxa"/>
          <w:bottom w:w="15" w:type="dxa"/>
          <w:right w:w="15" w:type="dxa"/>
        </w:tblCellMar>
        <w:tblLook w:val="0000" w:firstRow="0" w:lastRow="0" w:firstColumn="0" w:lastColumn="0" w:noHBand="0" w:noVBand="0"/>
      </w:tblPr>
      <w:tblGrid>
        <w:gridCol w:w="566"/>
        <w:gridCol w:w="709"/>
        <w:gridCol w:w="9402"/>
        <w:gridCol w:w="708"/>
        <w:gridCol w:w="775"/>
        <w:gridCol w:w="785"/>
        <w:gridCol w:w="906"/>
        <w:gridCol w:w="734"/>
      </w:tblGrid>
      <w:tr w:rsidR="000D0877" w:rsidRPr="00AB452D" w:rsidTr="003E67E6">
        <w:trPr>
          <w:trHeight w:val="548"/>
          <w:tblHeader/>
          <w:jc w:val="right"/>
        </w:trPr>
        <w:tc>
          <w:tcPr>
            <w:tcW w:w="566" w:type="dxa"/>
            <w:vAlign w:val="center"/>
          </w:tcPr>
          <w:p w:rsidR="000D0877" w:rsidRPr="00AB452D" w:rsidRDefault="000D0877" w:rsidP="003E67E6">
            <w:pPr>
              <w:widowControl/>
              <w:spacing w:line="300" w:lineRule="exact"/>
              <w:jc w:val="center"/>
              <w:textAlignment w:val="center"/>
              <w:rPr>
                <w:rFonts w:ascii="宋体" w:hAnsi="宋体"/>
                <w:b/>
                <w:color w:val="000000"/>
                <w:kern w:val="0"/>
                <w:sz w:val="18"/>
                <w:szCs w:val="18"/>
              </w:rPr>
            </w:pPr>
            <w:r w:rsidRPr="00AB452D">
              <w:rPr>
                <w:rFonts w:ascii="宋体" w:hAnsi="宋体"/>
                <w:b/>
                <w:color w:val="000000"/>
                <w:kern w:val="0"/>
                <w:sz w:val="18"/>
                <w:szCs w:val="18"/>
              </w:rPr>
              <w:t>一级</w:t>
            </w:r>
          </w:p>
          <w:p w:rsidR="000D0877" w:rsidRPr="00AB452D" w:rsidRDefault="000D0877" w:rsidP="003E67E6">
            <w:pPr>
              <w:widowControl/>
              <w:spacing w:line="300" w:lineRule="exact"/>
              <w:jc w:val="center"/>
              <w:textAlignment w:val="center"/>
              <w:rPr>
                <w:rFonts w:ascii="宋体" w:hAnsi="宋体"/>
                <w:b/>
                <w:color w:val="000000"/>
                <w:sz w:val="18"/>
                <w:szCs w:val="18"/>
              </w:rPr>
            </w:pPr>
            <w:r w:rsidRPr="00AB452D">
              <w:rPr>
                <w:rFonts w:ascii="宋体" w:hAnsi="宋体"/>
                <w:b/>
                <w:color w:val="000000"/>
                <w:kern w:val="0"/>
                <w:sz w:val="18"/>
                <w:szCs w:val="18"/>
              </w:rPr>
              <w:t>指标</w:t>
            </w:r>
          </w:p>
        </w:tc>
        <w:tc>
          <w:tcPr>
            <w:tcW w:w="709" w:type="dxa"/>
            <w:vAlign w:val="center"/>
          </w:tcPr>
          <w:p w:rsidR="000D0877" w:rsidRPr="00AB452D" w:rsidRDefault="000D0877" w:rsidP="003E67E6">
            <w:pPr>
              <w:widowControl/>
              <w:spacing w:line="300" w:lineRule="exact"/>
              <w:jc w:val="center"/>
              <w:textAlignment w:val="center"/>
              <w:rPr>
                <w:rFonts w:ascii="宋体" w:hAnsi="宋体"/>
                <w:b/>
                <w:color w:val="000000"/>
                <w:sz w:val="18"/>
                <w:szCs w:val="18"/>
              </w:rPr>
            </w:pPr>
            <w:r w:rsidRPr="00AB452D">
              <w:rPr>
                <w:rFonts w:ascii="宋体" w:hAnsi="宋体"/>
                <w:b/>
                <w:color w:val="000000"/>
                <w:kern w:val="0"/>
                <w:sz w:val="18"/>
                <w:szCs w:val="18"/>
              </w:rPr>
              <w:t>二级</w:t>
            </w:r>
            <w:r w:rsidRPr="00AB452D">
              <w:rPr>
                <w:rFonts w:ascii="宋体" w:hAnsi="宋体"/>
                <w:b/>
                <w:color w:val="000000"/>
                <w:kern w:val="0"/>
                <w:sz w:val="18"/>
                <w:szCs w:val="18"/>
              </w:rPr>
              <w:br/>
              <w:t>指标</w:t>
            </w:r>
          </w:p>
        </w:tc>
        <w:tc>
          <w:tcPr>
            <w:tcW w:w="9402" w:type="dxa"/>
            <w:vAlign w:val="center"/>
          </w:tcPr>
          <w:p w:rsidR="000D0877" w:rsidRPr="00AB452D" w:rsidRDefault="000D0877" w:rsidP="003E67E6">
            <w:pPr>
              <w:widowControl/>
              <w:spacing w:line="300" w:lineRule="exact"/>
              <w:jc w:val="center"/>
              <w:textAlignment w:val="center"/>
              <w:rPr>
                <w:rFonts w:ascii="宋体" w:hAnsi="宋体"/>
                <w:b/>
                <w:color w:val="000000"/>
                <w:sz w:val="18"/>
                <w:szCs w:val="18"/>
              </w:rPr>
            </w:pPr>
            <w:r w:rsidRPr="00AB452D">
              <w:rPr>
                <w:rFonts w:ascii="宋体" w:hAnsi="宋体"/>
                <w:b/>
                <w:color w:val="000000"/>
                <w:kern w:val="0"/>
                <w:sz w:val="18"/>
                <w:szCs w:val="18"/>
              </w:rPr>
              <w:t>三级指标</w:t>
            </w:r>
          </w:p>
        </w:tc>
        <w:tc>
          <w:tcPr>
            <w:tcW w:w="708" w:type="dxa"/>
            <w:tcBorders>
              <w:tl2br w:val="single" w:sz="12" w:space="0" w:color="auto"/>
            </w:tcBorders>
            <w:vAlign w:val="center"/>
          </w:tcPr>
          <w:p w:rsidR="000D0877" w:rsidRPr="00AB452D" w:rsidRDefault="000D0877" w:rsidP="003E67E6">
            <w:pPr>
              <w:widowControl/>
              <w:spacing w:line="300" w:lineRule="exact"/>
              <w:jc w:val="right"/>
              <w:textAlignment w:val="center"/>
              <w:rPr>
                <w:rFonts w:ascii="宋体" w:hAnsi="宋体"/>
                <w:b/>
                <w:color w:val="000000"/>
                <w:sz w:val="18"/>
                <w:szCs w:val="18"/>
              </w:rPr>
            </w:pPr>
            <w:r w:rsidRPr="00AB452D">
              <w:rPr>
                <w:rFonts w:ascii="宋体" w:hAnsi="宋体"/>
                <w:b/>
                <w:color w:val="000000"/>
                <w:sz w:val="18"/>
                <w:szCs w:val="18"/>
              </w:rPr>
              <w:t>县</w:t>
            </w:r>
          </w:p>
          <w:p w:rsidR="000D0877" w:rsidRPr="00AB452D" w:rsidRDefault="000D0877" w:rsidP="003E67E6">
            <w:pPr>
              <w:widowControl/>
              <w:spacing w:line="300" w:lineRule="exact"/>
              <w:jc w:val="left"/>
              <w:textAlignment w:val="center"/>
              <w:rPr>
                <w:rFonts w:ascii="宋体" w:hAnsi="宋体"/>
                <w:b/>
                <w:color w:val="000000"/>
                <w:sz w:val="18"/>
                <w:szCs w:val="18"/>
              </w:rPr>
            </w:pPr>
            <w:r w:rsidRPr="00AB452D">
              <w:rPr>
                <w:rFonts w:ascii="宋体" w:hAnsi="宋体"/>
                <w:b/>
                <w:color w:val="000000"/>
                <w:sz w:val="18"/>
                <w:szCs w:val="18"/>
              </w:rPr>
              <w:t>分值</w:t>
            </w:r>
          </w:p>
        </w:tc>
        <w:tc>
          <w:tcPr>
            <w:tcW w:w="775" w:type="dxa"/>
            <w:vAlign w:val="center"/>
          </w:tcPr>
          <w:p w:rsidR="000D0877" w:rsidRPr="00AB452D" w:rsidRDefault="000D0877" w:rsidP="003E67E6">
            <w:pPr>
              <w:widowControl/>
              <w:spacing w:line="300" w:lineRule="exact"/>
              <w:jc w:val="center"/>
              <w:textAlignment w:val="center"/>
              <w:rPr>
                <w:rFonts w:ascii="宋体" w:hAnsi="宋体"/>
                <w:b/>
                <w:color w:val="000000"/>
                <w:sz w:val="18"/>
                <w:szCs w:val="18"/>
              </w:rPr>
            </w:pPr>
            <w:r w:rsidRPr="00AB452D">
              <w:rPr>
                <w:rFonts w:ascii="宋体" w:hAnsi="宋体"/>
                <w:b/>
                <w:color w:val="000000"/>
                <w:kern w:val="0"/>
                <w:sz w:val="18"/>
                <w:szCs w:val="18"/>
              </w:rPr>
              <w:t>秀英区</w:t>
            </w:r>
          </w:p>
        </w:tc>
        <w:tc>
          <w:tcPr>
            <w:tcW w:w="785" w:type="dxa"/>
            <w:vAlign w:val="center"/>
          </w:tcPr>
          <w:p w:rsidR="000D0877" w:rsidRPr="00AB452D" w:rsidRDefault="000D0877" w:rsidP="003E67E6">
            <w:pPr>
              <w:widowControl/>
              <w:spacing w:line="300" w:lineRule="exact"/>
              <w:jc w:val="center"/>
              <w:textAlignment w:val="center"/>
              <w:rPr>
                <w:rFonts w:ascii="宋体" w:hAnsi="宋体"/>
                <w:b/>
                <w:color w:val="000000"/>
                <w:sz w:val="18"/>
                <w:szCs w:val="18"/>
              </w:rPr>
            </w:pPr>
            <w:r w:rsidRPr="00AB452D">
              <w:rPr>
                <w:rFonts w:ascii="宋体" w:hAnsi="宋体"/>
                <w:b/>
                <w:color w:val="000000"/>
                <w:sz w:val="18"/>
                <w:szCs w:val="18"/>
              </w:rPr>
              <w:t>吉阳区</w:t>
            </w:r>
          </w:p>
        </w:tc>
        <w:tc>
          <w:tcPr>
            <w:tcW w:w="906" w:type="dxa"/>
            <w:vAlign w:val="center"/>
          </w:tcPr>
          <w:p w:rsidR="000D0877" w:rsidRPr="00AB452D" w:rsidRDefault="000D0877" w:rsidP="003E67E6">
            <w:pPr>
              <w:widowControl/>
              <w:spacing w:line="300" w:lineRule="exact"/>
              <w:jc w:val="center"/>
              <w:textAlignment w:val="center"/>
              <w:rPr>
                <w:rFonts w:ascii="宋体" w:hAnsi="宋体"/>
                <w:b/>
                <w:color w:val="000000"/>
                <w:sz w:val="18"/>
                <w:szCs w:val="18"/>
              </w:rPr>
            </w:pPr>
            <w:r w:rsidRPr="00AB452D">
              <w:rPr>
                <w:rFonts w:ascii="宋体" w:hAnsi="宋体"/>
                <w:b/>
                <w:color w:val="000000"/>
                <w:sz w:val="18"/>
                <w:szCs w:val="18"/>
              </w:rPr>
              <w:t>五指山市</w:t>
            </w:r>
          </w:p>
        </w:tc>
        <w:tc>
          <w:tcPr>
            <w:tcW w:w="734" w:type="dxa"/>
            <w:vAlign w:val="center"/>
          </w:tcPr>
          <w:p w:rsidR="000D0877" w:rsidRPr="00AB452D" w:rsidRDefault="000D0877" w:rsidP="003E67E6">
            <w:pPr>
              <w:widowControl/>
              <w:spacing w:line="300" w:lineRule="exact"/>
              <w:jc w:val="center"/>
              <w:textAlignment w:val="center"/>
              <w:rPr>
                <w:rFonts w:ascii="宋体" w:hAnsi="宋体"/>
                <w:b/>
                <w:color w:val="000000"/>
                <w:sz w:val="18"/>
                <w:szCs w:val="18"/>
              </w:rPr>
            </w:pPr>
            <w:r w:rsidRPr="00AB452D">
              <w:rPr>
                <w:rFonts w:ascii="宋体" w:hAnsi="宋体"/>
                <w:b/>
                <w:color w:val="000000"/>
                <w:sz w:val="18"/>
                <w:szCs w:val="18"/>
              </w:rPr>
              <w:t>澄迈县</w:t>
            </w:r>
          </w:p>
        </w:tc>
      </w:tr>
      <w:tr w:rsidR="000D0877" w:rsidRPr="00AB452D" w:rsidTr="003E67E6">
        <w:trPr>
          <w:trHeight w:hRule="exact" w:val="680"/>
          <w:jc w:val="right"/>
        </w:trPr>
        <w:tc>
          <w:tcPr>
            <w:tcW w:w="566"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A1</w:t>
            </w:r>
            <w:r w:rsidRPr="00AB452D">
              <w:rPr>
                <w:color w:val="000000"/>
                <w:kern w:val="0"/>
                <w:sz w:val="18"/>
                <w:szCs w:val="18"/>
              </w:rPr>
              <w:br/>
            </w:r>
            <w:r w:rsidRPr="00AB452D">
              <w:rPr>
                <w:rFonts w:hAnsi="宋体"/>
                <w:color w:val="000000"/>
                <w:kern w:val="0"/>
                <w:sz w:val="18"/>
                <w:szCs w:val="18"/>
              </w:rPr>
              <w:t>保</w:t>
            </w:r>
            <w:r w:rsidRPr="00AB452D">
              <w:rPr>
                <w:color w:val="000000"/>
                <w:kern w:val="0"/>
                <w:sz w:val="18"/>
                <w:szCs w:val="18"/>
              </w:rPr>
              <w:br/>
            </w:r>
            <w:r w:rsidRPr="00AB452D">
              <w:rPr>
                <w:rFonts w:hAnsi="宋体"/>
                <w:color w:val="000000"/>
                <w:kern w:val="0"/>
                <w:sz w:val="18"/>
                <w:szCs w:val="18"/>
              </w:rPr>
              <w:t>障</w:t>
            </w:r>
            <w:r w:rsidRPr="00AB452D">
              <w:rPr>
                <w:color w:val="000000"/>
                <w:kern w:val="0"/>
                <w:sz w:val="18"/>
                <w:szCs w:val="18"/>
              </w:rPr>
              <w:br/>
            </w:r>
            <w:r w:rsidRPr="00AB452D">
              <w:rPr>
                <w:rFonts w:hAnsi="宋体"/>
                <w:color w:val="000000"/>
                <w:kern w:val="0"/>
                <w:sz w:val="18"/>
                <w:szCs w:val="18"/>
              </w:rPr>
              <w:t>机</w:t>
            </w:r>
            <w:r w:rsidRPr="00AB452D">
              <w:rPr>
                <w:color w:val="000000"/>
                <w:kern w:val="0"/>
                <w:sz w:val="18"/>
                <w:szCs w:val="18"/>
              </w:rPr>
              <w:br/>
            </w:r>
            <w:r w:rsidRPr="00AB452D">
              <w:rPr>
                <w:rFonts w:hAnsi="宋体"/>
                <w:color w:val="000000"/>
                <w:kern w:val="0"/>
                <w:sz w:val="18"/>
                <w:szCs w:val="18"/>
              </w:rPr>
              <w:t>制</w:t>
            </w:r>
            <w:r w:rsidRPr="00AB452D">
              <w:rPr>
                <w:color w:val="000000"/>
                <w:kern w:val="0"/>
                <w:sz w:val="18"/>
                <w:szCs w:val="18"/>
              </w:rPr>
              <w:br/>
              <w:t>25</w:t>
            </w:r>
            <w:r w:rsidRPr="00AB452D">
              <w:rPr>
                <w:rFonts w:hAnsi="宋体"/>
                <w:color w:val="000000"/>
                <w:kern w:val="0"/>
                <w:sz w:val="18"/>
                <w:szCs w:val="18"/>
              </w:rPr>
              <w:t>分</w:t>
            </w: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B1</w:t>
            </w:r>
            <w:r w:rsidRPr="00AB452D">
              <w:rPr>
                <w:color w:val="000000"/>
                <w:kern w:val="0"/>
                <w:sz w:val="18"/>
                <w:szCs w:val="18"/>
              </w:rPr>
              <w:br/>
            </w:r>
            <w:r w:rsidRPr="00AB452D">
              <w:rPr>
                <w:rFonts w:hAnsi="宋体"/>
                <w:color w:val="000000"/>
                <w:kern w:val="0"/>
                <w:sz w:val="18"/>
                <w:szCs w:val="18"/>
              </w:rPr>
              <w:t>统筹</w:t>
            </w:r>
            <w:r w:rsidRPr="00AB452D">
              <w:rPr>
                <w:color w:val="000000"/>
                <w:kern w:val="0"/>
                <w:sz w:val="18"/>
                <w:szCs w:val="18"/>
              </w:rPr>
              <w:br/>
            </w:r>
            <w:r w:rsidRPr="00AB452D">
              <w:rPr>
                <w:rFonts w:hAnsi="宋体"/>
                <w:color w:val="000000"/>
                <w:kern w:val="0"/>
                <w:sz w:val="18"/>
                <w:szCs w:val="18"/>
              </w:rPr>
              <w:t>规划</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3</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C1</w:t>
            </w:r>
            <w:r w:rsidRPr="00AB452D">
              <w:rPr>
                <w:rFonts w:hAnsi="宋体"/>
                <w:color w:val="000000"/>
                <w:kern w:val="0"/>
                <w:sz w:val="18"/>
                <w:szCs w:val="18"/>
              </w:rPr>
              <w:t>制定推进县域义务教育均衡发展规划，有明确目标、任务、措施和时间表，并有年度实施计划和总结（</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1</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c>
          <w:tcPr>
            <w:tcW w:w="734"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w:t>
            </w:r>
            <w:r w:rsidRPr="00AB452D">
              <w:rPr>
                <w:rFonts w:hAnsi="宋体"/>
                <w:color w:val="000000"/>
                <w:kern w:val="0"/>
                <w:sz w:val="18"/>
                <w:szCs w:val="18"/>
              </w:rPr>
              <w:t>制定县域义务教育学校布局调整规划，符合实际，科学合理，任务清晰，时间明确，措施得力（</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1</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c>
          <w:tcPr>
            <w:tcW w:w="734"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w:t>
            </w:r>
            <w:r w:rsidRPr="00AB452D">
              <w:rPr>
                <w:rFonts w:hAnsi="宋体"/>
                <w:color w:val="000000"/>
                <w:kern w:val="0"/>
                <w:sz w:val="18"/>
                <w:szCs w:val="18"/>
              </w:rPr>
              <w:t>根据城乡建设发展总体规划和义务教育学校服务人口覆盖标准，合理制定、调整学校建设规划，新区开发、旧区改造和居民住宅区建设，应当将学校的设置纳入相关规划，同步建设，否则，不得开发建设（</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1</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c>
          <w:tcPr>
            <w:tcW w:w="734"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B2</w:t>
            </w:r>
            <w:r w:rsidRPr="00AB452D">
              <w:rPr>
                <w:color w:val="000000"/>
                <w:kern w:val="0"/>
                <w:sz w:val="18"/>
                <w:szCs w:val="18"/>
              </w:rPr>
              <w:br/>
            </w:r>
            <w:r w:rsidRPr="00AB452D">
              <w:rPr>
                <w:rFonts w:hAnsi="宋体"/>
                <w:color w:val="000000"/>
                <w:kern w:val="0"/>
                <w:sz w:val="18"/>
                <w:szCs w:val="18"/>
              </w:rPr>
              <w:t>制度</w:t>
            </w:r>
            <w:r w:rsidRPr="00AB452D">
              <w:rPr>
                <w:color w:val="000000"/>
                <w:kern w:val="0"/>
                <w:sz w:val="18"/>
                <w:szCs w:val="18"/>
              </w:rPr>
              <w:br/>
            </w:r>
            <w:r w:rsidRPr="00AB452D">
              <w:rPr>
                <w:rFonts w:hAnsi="宋体"/>
                <w:color w:val="000000"/>
                <w:kern w:val="0"/>
                <w:sz w:val="18"/>
                <w:szCs w:val="18"/>
              </w:rPr>
              <w:t>保障</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3</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C4</w:t>
            </w:r>
            <w:r w:rsidRPr="00AB452D">
              <w:rPr>
                <w:rFonts w:hAnsi="宋体"/>
                <w:color w:val="000000"/>
                <w:kern w:val="0"/>
                <w:sz w:val="18"/>
                <w:szCs w:val="18"/>
              </w:rPr>
              <w:t>建立健全</w:t>
            </w:r>
            <w:r w:rsidRPr="00AB452D">
              <w:rPr>
                <w:color w:val="000000"/>
                <w:kern w:val="0"/>
                <w:sz w:val="18"/>
                <w:szCs w:val="18"/>
              </w:rPr>
              <w:t>“</w:t>
            </w:r>
            <w:r w:rsidRPr="00AB452D">
              <w:rPr>
                <w:rFonts w:hAnsi="宋体"/>
                <w:color w:val="000000"/>
                <w:kern w:val="0"/>
                <w:sz w:val="18"/>
                <w:szCs w:val="18"/>
              </w:rPr>
              <w:t>以县为主</w:t>
            </w:r>
            <w:r w:rsidRPr="00AB452D">
              <w:rPr>
                <w:color w:val="000000"/>
                <w:kern w:val="0"/>
                <w:sz w:val="18"/>
                <w:szCs w:val="18"/>
              </w:rPr>
              <w:t>”</w:t>
            </w:r>
            <w:r w:rsidRPr="00AB452D">
              <w:rPr>
                <w:rFonts w:hAnsi="宋体"/>
                <w:color w:val="000000"/>
                <w:kern w:val="0"/>
                <w:sz w:val="18"/>
                <w:szCs w:val="18"/>
              </w:rPr>
              <w:t>的农村义务教育管理体制，并认真贯彻落实，促进县域内义务教育均衡发展（</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1</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c>
          <w:tcPr>
            <w:tcW w:w="734"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C5</w:t>
            </w:r>
            <w:r w:rsidRPr="00AB452D">
              <w:rPr>
                <w:rFonts w:hAnsi="宋体"/>
                <w:color w:val="000000"/>
                <w:kern w:val="0"/>
                <w:sz w:val="18"/>
                <w:szCs w:val="18"/>
              </w:rPr>
              <w:t>建立推进县域义务教育均衡发展联席会议制度，每年召开联席会议不少于</w:t>
            </w:r>
            <w:r w:rsidRPr="00AB452D">
              <w:rPr>
                <w:color w:val="000000"/>
                <w:kern w:val="0"/>
                <w:sz w:val="18"/>
                <w:szCs w:val="18"/>
              </w:rPr>
              <w:t>2</w:t>
            </w:r>
            <w:r w:rsidRPr="00AB452D">
              <w:rPr>
                <w:rFonts w:hAnsi="宋体"/>
                <w:color w:val="000000"/>
                <w:kern w:val="0"/>
                <w:sz w:val="18"/>
                <w:szCs w:val="18"/>
              </w:rPr>
              <w:t>次，县域内义务教育均衡发展的重点、难点问题得到及时研究和解决（</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1</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0.5</w:t>
            </w:r>
          </w:p>
        </w:tc>
        <w:tc>
          <w:tcPr>
            <w:tcW w:w="734"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0.5</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C6</w:t>
            </w:r>
            <w:r w:rsidRPr="00AB452D">
              <w:rPr>
                <w:rFonts w:hAnsi="宋体"/>
                <w:color w:val="000000"/>
                <w:kern w:val="0"/>
                <w:sz w:val="18"/>
                <w:szCs w:val="18"/>
              </w:rPr>
              <w:t>明确规定县级政府、有关职能部门和乡镇政府推进义务教育均衡发展工作职责，并建立健全相应的监督、考核和问责制度（</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0.5</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0.5</w:t>
            </w:r>
          </w:p>
        </w:tc>
        <w:tc>
          <w:tcPr>
            <w:tcW w:w="734"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1</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B3</w:t>
            </w:r>
            <w:r w:rsidRPr="00AB452D">
              <w:rPr>
                <w:color w:val="000000"/>
                <w:kern w:val="0"/>
                <w:sz w:val="18"/>
                <w:szCs w:val="18"/>
              </w:rPr>
              <w:br/>
            </w:r>
            <w:r w:rsidRPr="00AB452D">
              <w:rPr>
                <w:rFonts w:hAnsi="宋体"/>
                <w:color w:val="000000"/>
                <w:kern w:val="0"/>
                <w:sz w:val="18"/>
                <w:szCs w:val="18"/>
              </w:rPr>
              <w:t>经费</w:t>
            </w:r>
            <w:r w:rsidRPr="00AB452D">
              <w:rPr>
                <w:color w:val="000000"/>
                <w:kern w:val="0"/>
                <w:sz w:val="18"/>
                <w:szCs w:val="18"/>
              </w:rPr>
              <w:br/>
            </w:r>
            <w:r w:rsidRPr="00AB452D">
              <w:rPr>
                <w:rFonts w:hAnsi="宋体"/>
                <w:color w:val="000000"/>
                <w:kern w:val="0"/>
                <w:sz w:val="18"/>
                <w:szCs w:val="18"/>
              </w:rPr>
              <w:t>保障</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11</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C7</w:t>
            </w:r>
            <w:r w:rsidRPr="00AB452D">
              <w:rPr>
                <w:rFonts w:hAnsi="宋体"/>
                <w:color w:val="000000"/>
                <w:kern w:val="0"/>
                <w:sz w:val="18"/>
                <w:szCs w:val="18"/>
              </w:rPr>
              <w:t>义务教育经费纳入财政预算并单列，近三年用于实施义务教育财政拨款的增长比例高于本级财政经常性收入的增长比例，并按照在校学生人数平均教育费用逐步增长，教师工资、学生人均公用经费逐步增长（上级人民政府对义务教育的投入，不计入本级人民政府义务教育投入增长比例的核算基数）（</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3</w:t>
            </w:r>
          </w:p>
        </w:tc>
        <w:tc>
          <w:tcPr>
            <w:tcW w:w="785"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color w:val="000000"/>
                <w:sz w:val="24"/>
              </w:rPr>
              <w:t>3</w:t>
            </w:r>
          </w:p>
        </w:tc>
        <w:tc>
          <w:tcPr>
            <w:tcW w:w="906"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1.5</w:t>
            </w:r>
          </w:p>
        </w:tc>
        <w:tc>
          <w:tcPr>
            <w:tcW w:w="734"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3</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C8</w:t>
            </w:r>
            <w:r w:rsidRPr="00AB452D">
              <w:rPr>
                <w:rFonts w:hAnsi="宋体"/>
                <w:color w:val="000000"/>
                <w:kern w:val="0"/>
                <w:sz w:val="18"/>
                <w:szCs w:val="18"/>
              </w:rPr>
              <w:t>拨付专项资金，重点扶持农村地区、边远贫困地区、民族地区学校和薄弱学校建设（</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2</w:t>
            </w:r>
          </w:p>
        </w:tc>
        <w:tc>
          <w:tcPr>
            <w:tcW w:w="785"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color w:val="000000"/>
                <w:sz w:val="24"/>
              </w:rPr>
              <w:t>2</w:t>
            </w:r>
          </w:p>
        </w:tc>
        <w:tc>
          <w:tcPr>
            <w:tcW w:w="906"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2</w:t>
            </w:r>
          </w:p>
        </w:tc>
        <w:tc>
          <w:tcPr>
            <w:tcW w:w="734"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2</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C9</w:t>
            </w:r>
            <w:r w:rsidRPr="00AB452D">
              <w:rPr>
                <w:rFonts w:hAnsi="宋体"/>
                <w:color w:val="000000"/>
                <w:kern w:val="0"/>
                <w:sz w:val="18"/>
                <w:szCs w:val="18"/>
              </w:rPr>
              <w:t>足额征收教育费附加和地方教育附加，并全额用于教育；确保从土地出让收益中按</w:t>
            </w:r>
            <w:r w:rsidRPr="00AB452D">
              <w:rPr>
                <w:color w:val="000000"/>
                <w:kern w:val="0"/>
                <w:sz w:val="18"/>
                <w:szCs w:val="18"/>
              </w:rPr>
              <w:t>10%</w:t>
            </w:r>
            <w:r w:rsidRPr="00AB452D">
              <w:rPr>
                <w:rFonts w:hAnsi="宋体"/>
                <w:color w:val="000000"/>
                <w:kern w:val="0"/>
                <w:sz w:val="18"/>
                <w:szCs w:val="18"/>
              </w:rPr>
              <w:t>的比例计提教育资金；农村税费改革专项转移支付资金按省定的比例和用途按时足额拨付用于农村义务教育（</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autoSpaceDN w:val="0"/>
              <w:spacing w:line="300" w:lineRule="exact"/>
              <w:jc w:val="center"/>
              <w:textAlignment w:val="center"/>
              <w:rPr>
                <w:color w:val="000000"/>
                <w:kern w:val="0"/>
                <w:sz w:val="24"/>
              </w:rPr>
            </w:pPr>
            <w:r w:rsidRPr="001E408B">
              <w:rPr>
                <w:bCs/>
                <w:color w:val="000000"/>
                <w:sz w:val="24"/>
              </w:rPr>
              <w:t>3</w:t>
            </w:r>
          </w:p>
        </w:tc>
        <w:tc>
          <w:tcPr>
            <w:tcW w:w="785"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color w:val="000000"/>
                <w:sz w:val="24"/>
              </w:rPr>
              <w:t>3</w:t>
            </w:r>
          </w:p>
        </w:tc>
        <w:tc>
          <w:tcPr>
            <w:tcW w:w="906"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bCs/>
                <w:kern w:val="0"/>
                <w:sz w:val="24"/>
              </w:rPr>
              <w:t>3</w:t>
            </w:r>
          </w:p>
        </w:tc>
        <w:tc>
          <w:tcPr>
            <w:tcW w:w="734" w:type="dxa"/>
            <w:shd w:val="clear" w:color="auto" w:fill="DAEEF3"/>
            <w:vAlign w:val="center"/>
          </w:tcPr>
          <w:p w:rsidR="000D0877" w:rsidRPr="001E408B" w:rsidRDefault="000D0877" w:rsidP="003E67E6">
            <w:pPr>
              <w:autoSpaceDN w:val="0"/>
              <w:spacing w:line="300" w:lineRule="exact"/>
              <w:jc w:val="center"/>
              <w:textAlignment w:val="center"/>
              <w:rPr>
                <w:kern w:val="0"/>
                <w:sz w:val="24"/>
              </w:rPr>
            </w:pPr>
            <w:r w:rsidRPr="001E408B">
              <w:rPr>
                <w:bCs/>
                <w:color w:val="000000"/>
                <w:sz w:val="24"/>
              </w:rPr>
              <w:t>3</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C10</w:t>
            </w:r>
            <w:r w:rsidRPr="00AB452D">
              <w:rPr>
                <w:rFonts w:hAnsi="宋体"/>
                <w:color w:val="000000"/>
                <w:kern w:val="0"/>
                <w:sz w:val="18"/>
                <w:szCs w:val="18"/>
              </w:rPr>
              <w:t>按照省规定将市县应承担的学生生活补助专项资金全额纳入财政预算并足额拨付学校；建立健全扶助贫困学生制度，有效开展扶助工作（</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FFFFFF"/>
            <w:vAlign w:val="center"/>
          </w:tcPr>
          <w:p w:rsidR="000D0877" w:rsidRPr="001E408B" w:rsidRDefault="000D0877" w:rsidP="003E67E6">
            <w:pPr>
              <w:autoSpaceDN w:val="0"/>
              <w:spacing w:line="300" w:lineRule="exact"/>
              <w:jc w:val="center"/>
              <w:textAlignment w:val="center"/>
              <w:rPr>
                <w:color w:val="000000"/>
                <w:kern w:val="0"/>
                <w:sz w:val="24"/>
              </w:rPr>
            </w:pPr>
            <w:r w:rsidRPr="001E408B">
              <w:rPr>
                <w:color w:val="000000"/>
                <w:sz w:val="24"/>
              </w:rPr>
              <w:t>2</w:t>
            </w:r>
          </w:p>
        </w:tc>
        <w:tc>
          <w:tcPr>
            <w:tcW w:w="785"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color w:val="000000"/>
                <w:sz w:val="24"/>
              </w:rPr>
              <w:t>2</w:t>
            </w:r>
          </w:p>
        </w:tc>
        <w:tc>
          <w:tcPr>
            <w:tcW w:w="906"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color w:val="000000"/>
                <w:sz w:val="24"/>
              </w:rPr>
              <w:t>2</w:t>
            </w:r>
          </w:p>
        </w:tc>
        <w:tc>
          <w:tcPr>
            <w:tcW w:w="734" w:type="dxa"/>
            <w:shd w:val="clear" w:color="auto" w:fill="FFFFFF"/>
            <w:vAlign w:val="center"/>
          </w:tcPr>
          <w:p w:rsidR="000D0877" w:rsidRPr="001E408B" w:rsidRDefault="000D0877" w:rsidP="003E67E6">
            <w:pPr>
              <w:autoSpaceDN w:val="0"/>
              <w:spacing w:line="300" w:lineRule="exact"/>
              <w:jc w:val="center"/>
              <w:textAlignment w:val="center"/>
              <w:rPr>
                <w:kern w:val="0"/>
                <w:sz w:val="24"/>
              </w:rPr>
            </w:pPr>
            <w:r w:rsidRPr="001E408B">
              <w:rPr>
                <w:color w:val="000000"/>
                <w:sz w:val="24"/>
              </w:rPr>
              <w:t>2</w:t>
            </w:r>
          </w:p>
        </w:tc>
      </w:tr>
      <w:tr w:rsidR="000D0877" w:rsidRPr="00AB452D" w:rsidTr="003E67E6">
        <w:trPr>
          <w:trHeight w:hRule="exact" w:val="68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C11</w:t>
            </w:r>
            <w:r w:rsidRPr="00AB452D">
              <w:rPr>
                <w:rFonts w:hAnsi="宋体"/>
                <w:color w:val="000000"/>
                <w:kern w:val="0"/>
                <w:sz w:val="18"/>
                <w:szCs w:val="18"/>
              </w:rPr>
              <w:t>教职工（含农村义务教育阶段学校特设岗位教师）工资按国家和省规定的项目和标准按时足额发放，社会保障待遇按省规定应由财政负担部分落实到位；认真执行绩效工资政策，建立和完善绩效考核和绩效工资分配办法（</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r>
      <w:tr w:rsidR="000D0877" w:rsidRPr="00AB452D" w:rsidTr="003E67E6">
        <w:trPr>
          <w:trHeight w:val="600"/>
          <w:jc w:val="right"/>
        </w:trPr>
        <w:tc>
          <w:tcPr>
            <w:tcW w:w="566"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A1</w:t>
            </w:r>
            <w:r w:rsidRPr="00AB452D">
              <w:rPr>
                <w:color w:val="000000"/>
                <w:kern w:val="0"/>
                <w:sz w:val="18"/>
                <w:szCs w:val="18"/>
              </w:rPr>
              <w:br/>
            </w:r>
            <w:r w:rsidRPr="00AB452D">
              <w:rPr>
                <w:rFonts w:hAnsi="宋体"/>
                <w:color w:val="000000"/>
                <w:kern w:val="0"/>
                <w:sz w:val="18"/>
                <w:szCs w:val="18"/>
              </w:rPr>
              <w:t>保</w:t>
            </w:r>
            <w:r w:rsidRPr="00AB452D">
              <w:rPr>
                <w:color w:val="000000"/>
                <w:kern w:val="0"/>
                <w:sz w:val="18"/>
                <w:szCs w:val="18"/>
              </w:rPr>
              <w:br/>
            </w:r>
            <w:r w:rsidRPr="00AB452D">
              <w:rPr>
                <w:rFonts w:hAnsi="宋体"/>
                <w:color w:val="000000"/>
                <w:kern w:val="0"/>
                <w:sz w:val="18"/>
                <w:szCs w:val="18"/>
              </w:rPr>
              <w:t>障</w:t>
            </w:r>
            <w:r w:rsidRPr="00AB452D">
              <w:rPr>
                <w:color w:val="000000"/>
                <w:kern w:val="0"/>
                <w:sz w:val="18"/>
                <w:szCs w:val="18"/>
              </w:rPr>
              <w:br/>
            </w:r>
            <w:r w:rsidRPr="00AB452D">
              <w:rPr>
                <w:rFonts w:hAnsi="宋体"/>
                <w:color w:val="000000"/>
                <w:kern w:val="0"/>
                <w:sz w:val="18"/>
                <w:szCs w:val="18"/>
              </w:rPr>
              <w:t>机</w:t>
            </w:r>
            <w:r w:rsidRPr="00AB452D">
              <w:rPr>
                <w:color w:val="000000"/>
                <w:kern w:val="0"/>
                <w:sz w:val="18"/>
                <w:szCs w:val="18"/>
              </w:rPr>
              <w:br/>
            </w:r>
            <w:r w:rsidRPr="00AB452D">
              <w:rPr>
                <w:rFonts w:hAnsi="宋体"/>
                <w:color w:val="000000"/>
                <w:kern w:val="0"/>
                <w:sz w:val="18"/>
                <w:szCs w:val="18"/>
              </w:rPr>
              <w:t>制</w:t>
            </w:r>
            <w:r w:rsidRPr="00AB452D">
              <w:rPr>
                <w:color w:val="000000"/>
                <w:kern w:val="0"/>
                <w:sz w:val="18"/>
                <w:szCs w:val="18"/>
              </w:rPr>
              <w:br/>
              <w:t>25</w:t>
            </w:r>
            <w:r w:rsidRPr="00AB452D">
              <w:rPr>
                <w:rFonts w:hAnsi="宋体"/>
                <w:color w:val="000000"/>
                <w:kern w:val="0"/>
                <w:sz w:val="18"/>
                <w:szCs w:val="18"/>
              </w:rPr>
              <w:t>分</w:t>
            </w: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B4</w:t>
            </w:r>
            <w:r w:rsidRPr="00AB452D">
              <w:rPr>
                <w:color w:val="000000"/>
                <w:kern w:val="0"/>
                <w:sz w:val="18"/>
                <w:szCs w:val="18"/>
              </w:rPr>
              <w:br/>
            </w:r>
            <w:r w:rsidRPr="00AB452D">
              <w:rPr>
                <w:rFonts w:hAnsi="宋体"/>
                <w:color w:val="000000"/>
                <w:kern w:val="0"/>
                <w:sz w:val="18"/>
                <w:szCs w:val="18"/>
              </w:rPr>
              <w:t>重点</w:t>
            </w:r>
            <w:r w:rsidRPr="00AB452D">
              <w:rPr>
                <w:color w:val="000000"/>
                <w:kern w:val="0"/>
                <w:sz w:val="18"/>
                <w:szCs w:val="18"/>
              </w:rPr>
              <w:br/>
            </w:r>
            <w:r w:rsidRPr="00AB452D">
              <w:rPr>
                <w:rFonts w:hAnsi="宋体"/>
                <w:color w:val="000000"/>
                <w:kern w:val="0"/>
                <w:sz w:val="18"/>
                <w:szCs w:val="18"/>
              </w:rPr>
              <w:t>项目</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8</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C12</w:t>
            </w:r>
            <w:r w:rsidRPr="00AB452D">
              <w:rPr>
                <w:rFonts w:hAnsi="宋体"/>
                <w:color w:val="000000"/>
                <w:kern w:val="0"/>
                <w:sz w:val="18"/>
                <w:szCs w:val="18"/>
              </w:rPr>
              <w:t>制定义务教育学校标准化建设规划，分年度、分步骤加以推进，县域内每一所义务教育学校均达到《海南省义务教育学校办学基本标准（试行）》（</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val="1188"/>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C13</w:t>
            </w:r>
            <w:r w:rsidRPr="00AB452D">
              <w:rPr>
                <w:rFonts w:hAnsi="宋体"/>
                <w:color w:val="000000"/>
                <w:kern w:val="0"/>
                <w:sz w:val="18"/>
                <w:szCs w:val="18"/>
              </w:rPr>
              <w:t>积极推进</w:t>
            </w:r>
            <w:r w:rsidRPr="00AB452D">
              <w:rPr>
                <w:color w:val="000000"/>
                <w:kern w:val="0"/>
                <w:sz w:val="18"/>
                <w:szCs w:val="18"/>
              </w:rPr>
              <w:t>“</w:t>
            </w:r>
            <w:r w:rsidRPr="00AB452D">
              <w:rPr>
                <w:rFonts w:hAnsi="宋体"/>
                <w:color w:val="000000"/>
                <w:kern w:val="0"/>
                <w:sz w:val="18"/>
                <w:szCs w:val="18"/>
              </w:rPr>
              <w:t>中小学校校舍安全工程</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农村初中校舍改造工程</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农村义务教育薄弱学校改造计划</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农村寄宿制学校建设工程</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教育扶贫移民工程</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农村中小学教师周转房建设工程</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特殊教育学校建设工程</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教育信息化工程</w:t>
            </w:r>
            <w:r w:rsidRPr="00AB452D">
              <w:rPr>
                <w:color w:val="000000"/>
                <w:kern w:val="0"/>
                <w:sz w:val="18"/>
                <w:szCs w:val="18"/>
              </w:rPr>
              <w:t>”</w:t>
            </w:r>
            <w:r w:rsidRPr="00AB452D">
              <w:rPr>
                <w:rFonts w:hAnsi="宋体"/>
                <w:color w:val="000000"/>
                <w:kern w:val="0"/>
                <w:sz w:val="18"/>
                <w:szCs w:val="18"/>
              </w:rPr>
              <w:t>、</w:t>
            </w:r>
            <w:r w:rsidRPr="00AB452D">
              <w:rPr>
                <w:color w:val="000000"/>
                <w:kern w:val="0"/>
                <w:sz w:val="18"/>
                <w:szCs w:val="18"/>
              </w:rPr>
              <w:t>“</w:t>
            </w:r>
            <w:r w:rsidRPr="00AB452D">
              <w:rPr>
                <w:rFonts w:hAnsi="宋体"/>
                <w:color w:val="000000"/>
                <w:kern w:val="0"/>
                <w:sz w:val="18"/>
                <w:szCs w:val="18"/>
              </w:rPr>
              <w:t>中小学实验室标准化、图书馆（室）标准化建设工程</w:t>
            </w:r>
            <w:r w:rsidRPr="00AB452D">
              <w:rPr>
                <w:color w:val="000000"/>
                <w:kern w:val="0"/>
                <w:sz w:val="18"/>
                <w:szCs w:val="18"/>
              </w:rPr>
              <w:t>”</w:t>
            </w:r>
            <w:r w:rsidRPr="00AB452D">
              <w:rPr>
                <w:rFonts w:hAnsi="宋体"/>
                <w:color w:val="000000"/>
                <w:kern w:val="0"/>
                <w:sz w:val="18"/>
                <w:szCs w:val="18"/>
              </w:rPr>
              <w:t>等一系列国家和省级重点项目建设，落实配套资金，按时完成建设任务（</w:t>
            </w:r>
            <w:r w:rsidRPr="00AB452D">
              <w:rPr>
                <w:color w:val="000000"/>
                <w:kern w:val="0"/>
                <w:sz w:val="18"/>
                <w:szCs w:val="18"/>
              </w:rPr>
              <w:t>5</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5</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w:t>
            </w:r>
          </w:p>
        </w:tc>
      </w:tr>
      <w:tr w:rsidR="000D0877" w:rsidRPr="00AB452D" w:rsidTr="003E67E6">
        <w:trPr>
          <w:trHeight w:val="450"/>
          <w:jc w:val="right"/>
        </w:trPr>
        <w:tc>
          <w:tcPr>
            <w:tcW w:w="566"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A2</w:t>
            </w:r>
            <w:r w:rsidRPr="00AB452D">
              <w:rPr>
                <w:color w:val="000000"/>
                <w:kern w:val="0"/>
                <w:sz w:val="18"/>
                <w:szCs w:val="18"/>
              </w:rPr>
              <w:br/>
            </w:r>
            <w:r w:rsidRPr="00AB452D">
              <w:rPr>
                <w:rFonts w:hAnsi="宋体"/>
                <w:color w:val="000000"/>
                <w:kern w:val="0"/>
                <w:sz w:val="18"/>
                <w:szCs w:val="18"/>
              </w:rPr>
              <w:t>教</w:t>
            </w:r>
            <w:r w:rsidRPr="00AB452D">
              <w:rPr>
                <w:color w:val="000000"/>
                <w:kern w:val="0"/>
                <w:sz w:val="18"/>
                <w:szCs w:val="18"/>
              </w:rPr>
              <w:br/>
            </w:r>
            <w:r w:rsidRPr="00AB452D">
              <w:rPr>
                <w:rFonts w:hAnsi="宋体"/>
                <w:color w:val="000000"/>
                <w:kern w:val="0"/>
                <w:sz w:val="18"/>
                <w:szCs w:val="18"/>
              </w:rPr>
              <w:t>育</w:t>
            </w:r>
            <w:r w:rsidRPr="00AB452D">
              <w:rPr>
                <w:color w:val="000000"/>
                <w:kern w:val="0"/>
                <w:sz w:val="18"/>
                <w:szCs w:val="18"/>
              </w:rPr>
              <w:br/>
            </w:r>
            <w:r w:rsidRPr="00AB452D">
              <w:rPr>
                <w:rFonts w:hAnsi="宋体"/>
                <w:color w:val="000000"/>
                <w:kern w:val="0"/>
                <w:sz w:val="18"/>
                <w:szCs w:val="18"/>
              </w:rPr>
              <w:t>机</w:t>
            </w:r>
            <w:r w:rsidRPr="00AB452D">
              <w:rPr>
                <w:color w:val="000000"/>
                <w:kern w:val="0"/>
                <w:sz w:val="18"/>
                <w:szCs w:val="18"/>
              </w:rPr>
              <w:br/>
            </w:r>
            <w:r w:rsidRPr="00AB452D">
              <w:rPr>
                <w:rFonts w:hAnsi="宋体"/>
                <w:color w:val="000000"/>
                <w:kern w:val="0"/>
                <w:sz w:val="18"/>
                <w:szCs w:val="18"/>
              </w:rPr>
              <w:t>会</w:t>
            </w:r>
            <w:r w:rsidRPr="00AB452D">
              <w:rPr>
                <w:color w:val="000000"/>
                <w:kern w:val="0"/>
                <w:sz w:val="18"/>
                <w:szCs w:val="18"/>
              </w:rPr>
              <w:br/>
              <w:t>20</w:t>
            </w:r>
            <w:r w:rsidRPr="00AB452D">
              <w:rPr>
                <w:rFonts w:hAnsi="宋体"/>
                <w:color w:val="000000"/>
                <w:kern w:val="0"/>
                <w:sz w:val="18"/>
                <w:szCs w:val="18"/>
              </w:rPr>
              <w:t>分</w:t>
            </w: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B5</w:t>
            </w:r>
            <w:r w:rsidRPr="00AB452D">
              <w:rPr>
                <w:color w:val="000000"/>
                <w:kern w:val="0"/>
                <w:sz w:val="18"/>
                <w:szCs w:val="18"/>
              </w:rPr>
              <w:br/>
            </w:r>
            <w:proofErr w:type="gramStart"/>
            <w:r w:rsidRPr="00AB452D">
              <w:rPr>
                <w:rFonts w:hAnsi="宋体"/>
                <w:color w:val="000000"/>
                <w:kern w:val="0"/>
                <w:sz w:val="18"/>
                <w:szCs w:val="18"/>
              </w:rPr>
              <w:t>普及</w:t>
            </w:r>
            <w:proofErr w:type="gramEnd"/>
            <w:r w:rsidRPr="00AB452D">
              <w:rPr>
                <w:color w:val="000000"/>
                <w:kern w:val="0"/>
                <w:sz w:val="18"/>
                <w:szCs w:val="18"/>
              </w:rPr>
              <w:br/>
            </w:r>
            <w:r w:rsidRPr="00AB452D">
              <w:rPr>
                <w:rFonts w:hAnsi="宋体"/>
                <w:color w:val="000000"/>
                <w:kern w:val="0"/>
                <w:sz w:val="18"/>
                <w:szCs w:val="18"/>
              </w:rPr>
              <w:t>水平</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6</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C14</w:t>
            </w:r>
            <w:r w:rsidRPr="00AB452D">
              <w:rPr>
                <w:rFonts w:hAnsi="宋体"/>
                <w:color w:val="000000"/>
                <w:kern w:val="0"/>
                <w:sz w:val="18"/>
                <w:szCs w:val="18"/>
              </w:rPr>
              <w:t>小学适龄儿童都能入学，初中适龄儿童入学率达到</w:t>
            </w:r>
            <w:r w:rsidRPr="00AB452D">
              <w:rPr>
                <w:color w:val="000000"/>
                <w:kern w:val="0"/>
                <w:sz w:val="18"/>
                <w:szCs w:val="18"/>
              </w:rPr>
              <w:t>96%</w:t>
            </w:r>
            <w:r w:rsidRPr="00AB452D">
              <w:rPr>
                <w:rFonts w:hAnsi="宋体"/>
                <w:color w:val="000000"/>
                <w:kern w:val="0"/>
                <w:sz w:val="18"/>
                <w:szCs w:val="18"/>
              </w:rPr>
              <w:t>以上（</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val="588"/>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C15</w:t>
            </w:r>
            <w:r w:rsidRPr="00AB452D">
              <w:rPr>
                <w:rFonts w:hAnsi="宋体"/>
                <w:color w:val="000000"/>
                <w:kern w:val="0"/>
                <w:sz w:val="18"/>
                <w:szCs w:val="18"/>
              </w:rPr>
              <w:t>小学在校学生年辍学率控制在</w:t>
            </w:r>
            <w:r w:rsidRPr="00AB452D">
              <w:rPr>
                <w:color w:val="000000"/>
                <w:kern w:val="0"/>
                <w:sz w:val="18"/>
                <w:szCs w:val="18"/>
              </w:rPr>
              <w:t>1%</w:t>
            </w:r>
            <w:r w:rsidRPr="00AB452D">
              <w:rPr>
                <w:rFonts w:hAnsi="宋体"/>
                <w:color w:val="000000"/>
                <w:kern w:val="0"/>
                <w:sz w:val="18"/>
                <w:szCs w:val="18"/>
              </w:rPr>
              <w:t>以内；城市初中在校学生年辍学率控制在</w:t>
            </w:r>
            <w:r w:rsidRPr="00AB452D">
              <w:rPr>
                <w:color w:val="000000"/>
                <w:kern w:val="0"/>
                <w:sz w:val="18"/>
                <w:szCs w:val="18"/>
              </w:rPr>
              <w:t>2%</w:t>
            </w:r>
            <w:r w:rsidRPr="00AB452D">
              <w:rPr>
                <w:rFonts w:hAnsi="宋体"/>
                <w:color w:val="000000"/>
                <w:kern w:val="0"/>
                <w:sz w:val="18"/>
                <w:szCs w:val="18"/>
              </w:rPr>
              <w:t>以内，农村初中在校学生年辍学率控制在</w:t>
            </w:r>
            <w:r w:rsidRPr="00AB452D">
              <w:rPr>
                <w:color w:val="000000"/>
                <w:kern w:val="0"/>
                <w:sz w:val="18"/>
                <w:szCs w:val="18"/>
              </w:rPr>
              <w:t>3%</w:t>
            </w:r>
            <w:r w:rsidRPr="00AB452D">
              <w:rPr>
                <w:rFonts w:hAnsi="宋体"/>
                <w:color w:val="000000"/>
                <w:kern w:val="0"/>
                <w:sz w:val="18"/>
                <w:szCs w:val="18"/>
              </w:rPr>
              <w:t>以内（</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r>
      <w:tr w:rsidR="000D0877" w:rsidRPr="00AB452D" w:rsidTr="003E67E6">
        <w:trPr>
          <w:trHeight w:val="675"/>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B6</w:t>
            </w:r>
            <w:r w:rsidRPr="00AB452D">
              <w:rPr>
                <w:color w:val="000000"/>
                <w:kern w:val="0"/>
                <w:sz w:val="18"/>
                <w:szCs w:val="18"/>
              </w:rPr>
              <w:br/>
            </w:r>
            <w:r w:rsidRPr="00AB452D">
              <w:rPr>
                <w:rFonts w:hAnsi="宋体"/>
                <w:color w:val="000000"/>
                <w:kern w:val="0"/>
                <w:sz w:val="18"/>
                <w:szCs w:val="18"/>
              </w:rPr>
              <w:t>保障</w:t>
            </w:r>
            <w:r w:rsidRPr="00AB452D">
              <w:rPr>
                <w:color w:val="000000"/>
                <w:kern w:val="0"/>
                <w:sz w:val="18"/>
                <w:szCs w:val="18"/>
              </w:rPr>
              <w:br/>
            </w:r>
            <w:r w:rsidRPr="00AB452D">
              <w:rPr>
                <w:rFonts w:hAnsi="宋体"/>
                <w:color w:val="000000"/>
                <w:kern w:val="0"/>
                <w:sz w:val="18"/>
                <w:szCs w:val="18"/>
              </w:rPr>
              <w:t>范围</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14</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C16</w:t>
            </w:r>
            <w:r w:rsidRPr="00AB452D">
              <w:rPr>
                <w:rFonts w:hAnsi="宋体"/>
                <w:color w:val="000000"/>
                <w:kern w:val="0"/>
                <w:sz w:val="18"/>
                <w:szCs w:val="18"/>
              </w:rPr>
              <w:t>将进城务工等流动就业人员子女就学纳入区域教育发展规划和财政保障体系，其子女在公办学校接受免费义务教育得到切实保证（</w:t>
            </w:r>
            <w:r w:rsidRPr="00AB452D">
              <w:rPr>
                <w:color w:val="000000"/>
                <w:kern w:val="0"/>
                <w:sz w:val="18"/>
                <w:szCs w:val="18"/>
              </w:rPr>
              <w:t>5</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5</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4.5</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r>
      <w:tr w:rsidR="000D0877" w:rsidRPr="00AB452D" w:rsidTr="003E67E6">
        <w:trPr>
          <w:trHeight w:val="39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C17</w:t>
            </w:r>
            <w:proofErr w:type="gramStart"/>
            <w:r w:rsidRPr="00AB452D">
              <w:rPr>
                <w:rFonts w:hAnsi="宋体"/>
                <w:color w:val="000000"/>
                <w:kern w:val="0"/>
                <w:sz w:val="18"/>
                <w:szCs w:val="18"/>
              </w:rPr>
              <w:t>三</w:t>
            </w:r>
            <w:proofErr w:type="gramEnd"/>
            <w:r w:rsidRPr="00AB452D">
              <w:rPr>
                <w:rFonts w:hAnsi="宋体"/>
                <w:color w:val="000000"/>
                <w:kern w:val="0"/>
                <w:sz w:val="18"/>
                <w:szCs w:val="18"/>
              </w:rPr>
              <w:t>类残疾（视力、听力、智力）儿童少年入学率不低于</w:t>
            </w:r>
            <w:r w:rsidRPr="00AB452D">
              <w:rPr>
                <w:color w:val="000000"/>
                <w:kern w:val="0"/>
                <w:sz w:val="18"/>
                <w:szCs w:val="18"/>
              </w:rPr>
              <w:t>80%</w:t>
            </w:r>
            <w:r w:rsidRPr="00AB452D">
              <w:rPr>
                <w:rFonts w:hAnsi="宋体"/>
                <w:color w:val="000000"/>
                <w:kern w:val="0"/>
                <w:sz w:val="18"/>
                <w:szCs w:val="18"/>
              </w:rPr>
              <w:t>（</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val="60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C18</w:t>
            </w:r>
            <w:r w:rsidRPr="00AB452D">
              <w:rPr>
                <w:rFonts w:hAnsi="宋体"/>
                <w:color w:val="000000"/>
                <w:kern w:val="0"/>
                <w:sz w:val="18"/>
                <w:szCs w:val="18"/>
              </w:rPr>
              <w:t>建立以政府为主导、社会各方面广泛参与的留守儿童、流浪儿童、孤儿和严重行为不良儿童关爱体系，其接受义务教育的权益得到保障（</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val="60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20" w:lineRule="exact"/>
              <w:ind w:leftChars="50" w:left="105" w:rightChars="50" w:right="105"/>
              <w:jc w:val="left"/>
              <w:textAlignment w:val="center"/>
              <w:rPr>
                <w:color w:val="000000"/>
                <w:sz w:val="18"/>
                <w:szCs w:val="18"/>
              </w:rPr>
            </w:pPr>
            <w:r w:rsidRPr="00AB452D">
              <w:rPr>
                <w:color w:val="000000"/>
                <w:kern w:val="0"/>
                <w:sz w:val="18"/>
                <w:szCs w:val="18"/>
              </w:rPr>
              <w:t>C19</w:t>
            </w:r>
            <w:r w:rsidRPr="00AB452D">
              <w:rPr>
                <w:rFonts w:hAnsi="宋体"/>
                <w:color w:val="000000"/>
                <w:kern w:val="0"/>
                <w:sz w:val="18"/>
                <w:szCs w:val="18"/>
              </w:rPr>
              <w:t>制定并实施优质普通高中招生名额分配到县域内各初中的政策，分配比例逐步提高，</w:t>
            </w:r>
            <w:r w:rsidRPr="00AB452D">
              <w:rPr>
                <w:color w:val="000000"/>
                <w:kern w:val="0"/>
                <w:sz w:val="18"/>
                <w:szCs w:val="18"/>
              </w:rPr>
              <w:t>2015</w:t>
            </w:r>
            <w:r w:rsidRPr="00AB452D">
              <w:rPr>
                <w:rFonts w:hAnsi="宋体"/>
                <w:color w:val="000000"/>
                <w:kern w:val="0"/>
                <w:sz w:val="18"/>
                <w:szCs w:val="18"/>
              </w:rPr>
              <w:t>年</w:t>
            </w:r>
            <w:r w:rsidRPr="00AB452D">
              <w:rPr>
                <w:color w:val="000000"/>
                <w:kern w:val="0"/>
                <w:sz w:val="18"/>
                <w:szCs w:val="18"/>
              </w:rPr>
              <w:t>“</w:t>
            </w:r>
            <w:r w:rsidRPr="00AB452D">
              <w:rPr>
                <w:rFonts w:hAnsi="宋体"/>
                <w:color w:val="000000"/>
                <w:kern w:val="0"/>
                <w:sz w:val="18"/>
                <w:szCs w:val="18"/>
              </w:rPr>
              <w:t>指标到校</w:t>
            </w:r>
            <w:r w:rsidRPr="00AB452D">
              <w:rPr>
                <w:color w:val="000000"/>
                <w:kern w:val="0"/>
                <w:sz w:val="18"/>
                <w:szCs w:val="18"/>
              </w:rPr>
              <w:t>”</w:t>
            </w:r>
            <w:r w:rsidRPr="00AB452D">
              <w:rPr>
                <w:rFonts w:hAnsi="宋体"/>
                <w:color w:val="000000"/>
                <w:kern w:val="0"/>
                <w:sz w:val="18"/>
                <w:szCs w:val="18"/>
              </w:rPr>
              <w:t>比例要达到</w:t>
            </w:r>
            <w:r w:rsidRPr="00AB452D">
              <w:rPr>
                <w:color w:val="000000"/>
                <w:kern w:val="0"/>
                <w:sz w:val="18"/>
                <w:szCs w:val="18"/>
              </w:rPr>
              <w:t>50%</w:t>
            </w:r>
            <w:r w:rsidRPr="00AB452D">
              <w:rPr>
                <w:rFonts w:hAnsi="宋体"/>
                <w:color w:val="000000"/>
                <w:kern w:val="0"/>
                <w:sz w:val="18"/>
                <w:szCs w:val="18"/>
              </w:rPr>
              <w:t>以上（</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hRule="exact" w:val="340"/>
          <w:jc w:val="right"/>
        </w:trPr>
        <w:tc>
          <w:tcPr>
            <w:tcW w:w="566"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lastRenderedPageBreak/>
              <w:t>A3</w:t>
            </w:r>
            <w:r w:rsidRPr="00AB452D">
              <w:rPr>
                <w:color w:val="000000"/>
                <w:kern w:val="0"/>
                <w:sz w:val="18"/>
                <w:szCs w:val="18"/>
              </w:rPr>
              <w:br/>
            </w:r>
            <w:r w:rsidRPr="00AB452D">
              <w:rPr>
                <w:rFonts w:hAnsi="宋体"/>
                <w:color w:val="000000"/>
                <w:kern w:val="0"/>
                <w:sz w:val="18"/>
                <w:szCs w:val="18"/>
              </w:rPr>
              <w:t>教</w:t>
            </w:r>
            <w:r w:rsidRPr="00AB452D">
              <w:rPr>
                <w:color w:val="000000"/>
                <w:kern w:val="0"/>
                <w:sz w:val="18"/>
                <w:szCs w:val="18"/>
              </w:rPr>
              <w:br/>
            </w:r>
            <w:r w:rsidRPr="00AB452D">
              <w:rPr>
                <w:rFonts w:hAnsi="宋体"/>
                <w:color w:val="000000"/>
                <w:kern w:val="0"/>
                <w:sz w:val="18"/>
                <w:szCs w:val="18"/>
              </w:rPr>
              <w:t>师</w:t>
            </w:r>
            <w:r w:rsidRPr="00AB452D">
              <w:rPr>
                <w:color w:val="000000"/>
                <w:kern w:val="0"/>
                <w:sz w:val="18"/>
                <w:szCs w:val="18"/>
              </w:rPr>
              <w:br/>
            </w:r>
            <w:r w:rsidRPr="00AB452D">
              <w:rPr>
                <w:rFonts w:hAnsi="宋体"/>
                <w:color w:val="000000"/>
                <w:kern w:val="0"/>
                <w:sz w:val="18"/>
                <w:szCs w:val="18"/>
              </w:rPr>
              <w:t>队</w:t>
            </w:r>
            <w:r w:rsidRPr="00AB452D">
              <w:rPr>
                <w:color w:val="000000"/>
                <w:kern w:val="0"/>
                <w:sz w:val="18"/>
                <w:szCs w:val="18"/>
              </w:rPr>
              <w:br/>
            </w:r>
            <w:r w:rsidRPr="00AB452D">
              <w:rPr>
                <w:rFonts w:hAnsi="宋体"/>
                <w:color w:val="000000"/>
                <w:kern w:val="0"/>
                <w:sz w:val="18"/>
                <w:szCs w:val="18"/>
              </w:rPr>
              <w:t>伍</w:t>
            </w:r>
            <w:r w:rsidRPr="00AB452D">
              <w:rPr>
                <w:color w:val="000000"/>
                <w:kern w:val="0"/>
                <w:sz w:val="18"/>
                <w:szCs w:val="18"/>
              </w:rPr>
              <w:br/>
              <w:t>35</w:t>
            </w:r>
            <w:r w:rsidRPr="00AB452D">
              <w:rPr>
                <w:rFonts w:hAnsi="宋体"/>
                <w:color w:val="000000"/>
                <w:kern w:val="0"/>
                <w:sz w:val="18"/>
                <w:szCs w:val="18"/>
              </w:rPr>
              <w:t>分</w:t>
            </w: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B7</w:t>
            </w:r>
            <w:r w:rsidRPr="00AB452D">
              <w:rPr>
                <w:rFonts w:hAnsi="宋体"/>
                <w:color w:val="000000"/>
                <w:kern w:val="0"/>
                <w:sz w:val="18"/>
                <w:szCs w:val="18"/>
              </w:rPr>
              <w:t>校长管理（</w:t>
            </w:r>
            <w:r w:rsidRPr="00AB452D">
              <w:rPr>
                <w:color w:val="000000"/>
                <w:kern w:val="0"/>
                <w:sz w:val="18"/>
                <w:szCs w:val="18"/>
              </w:rPr>
              <w:t>8</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C20</w:t>
            </w:r>
            <w:r w:rsidRPr="00AB452D">
              <w:rPr>
                <w:rFonts w:hAnsi="宋体"/>
                <w:color w:val="000000"/>
                <w:kern w:val="0"/>
                <w:sz w:val="18"/>
                <w:szCs w:val="18"/>
              </w:rPr>
              <w:t>校长具有教师资格和中级以上职称，有</w:t>
            </w:r>
            <w:r w:rsidRPr="00AB452D">
              <w:rPr>
                <w:color w:val="000000"/>
                <w:kern w:val="0"/>
                <w:sz w:val="18"/>
                <w:szCs w:val="18"/>
              </w:rPr>
              <w:t>5</w:t>
            </w:r>
            <w:r w:rsidRPr="00AB452D">
              <w:rPr>
                <w:rFonts w:hAnsi="宋体"/>
                <w:color w:val="000000"/>
                <w:kern w:val="0"/>
                <w:sz w:val="18"/>
                <w:szCs w:val="18"/>
              </w:rPr>
              <w:t>年以上教育教学工作经历，获得《校长任职资格培训合格证书》（</w:t>
            </w:r>
            <w:r w:rsidRPr="00AB452D">
              <w:rPr>
                <w:color w:val="000000"/>
                <w:kern w:val="0"/>
                <w:sz w:val="18"/>
                <w:szCs w:val="18"/>
              </w:rPr>
              <w:t>4</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4</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3.5</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r>
      <w:tr w:rsidR="000D0877" w:rsidRPr="00AB452D" w:rsidTr="003E67E6">
        <w:trPr>
          <w:trHeight w:hRule="exact" w:val="34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C21</w:t>
            </w:r>
            <w:r w:rsidRPr="00AB452D">
              <w:rPr>
                <w:rFonts w:hAnsi="宋体"/>
                <w:color w:val="000000"/>
                <w:kern w:val="0"/>
                <w:sz w:val="18"/>
                <w:szCs w:val="18"/>
              </w:rPr>
              <w:t>实行校长聘任制和任期目标责任制，推进义务教育学校校长合理交流（</w:t>
            </w:r>
            <w:r w:rsidRPr="00AB452D">
              <w:rPr>
                <w:color w:val="000000"/>
                <w:kern w:val="0"/>
                <w:sz w:val="18"/>
                <w:szCs w:val="18"/>
              </w:rPr>
              <w:t>4</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4</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3.5</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r>
      <w:tr w:rsidR="000D0877" w:rsidRPr="00AB452D" w:rsidTr="003E67E6">
        <w:trPr>
          <w:trHeight w:hRule="exact" w:val="34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B8</w:t>
            </w:r>
            <w:r w:rsidRPr="00AB452D">
              <w:rPr>
                <w:color w:val="000000"/>
                <w:kern w:val="0"/>
                <w:sz w:val="18"/>
                <w:szCs w:val="18"/>
              </w:rPr>
              <w:br/>
            </w:r>
            <w:r w:rsidRPr="00AB452D">
              <w:rPr>
                <w:rFonts w:hAnsi="宋体"/>
                <w:color w:val="000000"/>
                <w:kern w:val="0"/>
                <w:sz w:val="18"/>
                <w:szCs w:val="18"/>
              </w:rPr>
              <w:t>教师</w:t>
            </w:r>
            <w:r w:rsidRPr="00AB452D">
              <w:rPr>
                <w:color w:val="000000"/>
                <w:kern w:val="0"/>
                <w:sz w:val="18"/>
                <w:szCs w:val="18"/>
              </w:rPr>
              <w:br/>
            </w:r>
            <w:r w:rsidRPr="00AB452D">
              <w:rPr>
                <w:rFonts w:hAnsi="宋体"/>
                <w:color w:val="000000"/>
                <w:kern w:val="0"/>
                <w:sz w:val="18"/>
                <w:szCs w:val="18"/>
              </w:rPr>
              <w:t>管理</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15</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C22</w:t>
            </w:r>
            <w:r w:rsidRPr="00AB452D">
              <w:rPr>
                <w:rFonts w:hAnsi="宋体"/>
                <w:color w:val="000000"/>
                <w:kern w:val="0"/>
                <w:sz w:val="18"/>
                <w:szCs w:val="18"/>
              </w:rPr>
              <w:t>按照省核定的教职工编制总量，配齐人员，教师学历结构、学科结构、职称结构和年龄结构合理（</w:t>
            </w:r>
            <w:r w:rsidRPr="00AB452D">
              <w:rPr>
                <w:color w:val="000000"/>
                <w:kern w:val="0"/>
                <w:sz w:val="18"/>
                <w:szCs w:val="18"/>
              </w:rPr>
              <w:t>6</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6</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5.5</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5</w:t>
            </w:r>
          </w:p>
        </w:tc>
      </w:tr>
      <w:tr w:rsidR="000D0877" w:rsidRPr="00AB452D" w:rsidTr="003E67E6">
        <w:trPr>
          <w:trHeight w:val="656"/>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C23</w:t>
            </w:r>
            <w:r w:rsidRPr="00AB452D">
              <w:rPr>
                <w:rFonts w:hAnsi="宋体"/>
                <w:color w:val="000000"/>
                <w:kern w:val="0"/>
                <w:sz w:val="18"/>
                <w:szCs w:val="18"/>
              </w:rPr>
              <w:t>根据教育事业发展需要，在编制部门核定的总编制内，由县级教育行政部门在本辖区内调整和使用中小学教职工编制，及时进行补充、调整教师，补充、调整的教师要优先满足薄弱学校，有利于均衡发展（</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r>
      <w:tr w:rsidR="000D0877" w:rsidRPr="00AB452D" w:rsidTr="003E67E6">
        <w:trPr>
          <w:trHeight w:val="45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C24</w:t>
            </w:r>
            <w:r w:rsidRPr="00AB452D">
              <w:rPr>
                <w:rFonts w:hAnsi="宋体"/>
                <w:color w:val="000000"/>
                <w:kern w:val="0"/>
                <w:sz w:val="18"/>
                <w:szCs w:val="18"/>
              </w:rPr>
              <w:t>明确中小学教职工岗位设置，积极推进以全员聘任为核心的人事制度改革（</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val="63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C25</w:t>
            </w:r>
            <w:r w:rsidRPr="00AB452D">
              <w:rPr>
                <w:rFonts w:hAnsi="宋体"/>
                <w:color w:val="000000"/>
                <w:kern w:val="0"/>
                <w:sz w:val="18"/>
                <w:szCs w:val="18"/>
              </w:rPr>
              <w:t>建立义务教育阶段中小学教师区域内定期轮换交流制度，促进优秀骨干教师向薄弱学校流动、城区教师到农村学校流动（</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r>
              <w:rPr>
                <w:rFonts w:hint="eastAsia"/>
                <w:color w:val="000000"/>
                <w:kern w:val="0"/>
                <w:sz w:val="24"/>
              </w:rPr>
              <w:t>.</w:t>
            </w:r>
            <w:r w:rsidRPr="001E408B">
              <w:rPr>
                <w:color w:val="000000"/>
                <w:kern w:val="0"/>
                <w:sz w:val="24"/>
              </w:rPr>
              <w:t>5</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hRule="exact" w:val="454"/>
          <w:jc w:val="right"/>
        </w:trPr>
        <w:tc>
          <w:tcPr>
            <w:tcW w:w="566"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A3</w:t>
            </w:r>
            <w:r w:rsidRPr="00AB452D">
              <w:rPr>
                <w:color w:val="000000"/>
                <w:kern w:val="0"/>
                <w:sz w:val="18"/>
                <w:szCs w:val="18"/>
              </w:rPr>
              <w:br/>
            </w:r>
            <w:r w:rsidRPr="00AB452D">
              <w:rPr>
                <w:rFonts w:hAnsi="宋体"/>
                <w:color w:val="000000"/>
                <w:kern w:val="0"/>
                <w:sz w:val="18"/>
                <w:szCs w:val="18"/>
              </w:rPr>
              <w:t>教</w:t>
            </w:r>
            <w:r w:rsidRPr="00AB452D">
              <w:rPr>
                <w:color w:val="000000"/>
                <w:kern w:val="0"/>
                <w:sz w:val="18"/>
                <w:szCs w:val="18"/>
              </w:rPr>
              <w:br/>
            </w:r>
            <w:r w:rsidRPr="00AB452D">
              <w:rPr>
                <w:rFonts w:hAnsi="宋体"/>
                <w:color w:val="000000"/>
                <w:kern w:val="0"/>
                <w:sz w:val="18"/>
                <w:szCs w:val="18"/>
              </w:rPr>
              <w:t>师</w:t>
            </w:r>
            <w:r w:rsidRPr="00AB452D">
              <w:rPr>
                <w:color w:val="000000"/>
                <w:kern w:val="0"/>
                <w:sz w:val="18"/>
                <w:szCs w:val="18"/>
              </w:rPr>
              <w:br/>
            </w:r>
            <w:r w:rsidRPr="00AB452D">
              <w:rPr>
                <w:rFonts w:hAnsi="宋体"/>
                <w:color w:val="000000"/>
                <w:kern w:val="0"/>
                <w:sz w:val="18"/>
                <w:szCs w:val="18"/>
              </w:rPr>
              <w:t>队</w:t>
            </w:r>
            <w:r w:rsidRPr="00AB452D">
              <w:rPr>
                <w:color w:val="000000"/>
                <w:kern w:val="0"/>
                <w:sz w:val="18"/>
                <w:szCs w:val="18"/>
              </w:rPr>
              <w:br/>
            </w:r>
            <w:r w:rsidRPr="00AB452D">
              <w:rPr>
                <w:rFonts w:hAnsi="宋体"/>
                <w:color w:val="000000"/>
                <w:kern w:val="0"/>
                <w:sz w:val="18"/>
                <w:szCs w:val="18"/>
              </w:rPr>
              <w:t>伍</w:t>
            </w:r>
            <w:r w:rsidRPr="00AB452D">
              <w:rPr>
                <w:color w:val="000000"/>
                <w:kern w:val="0"/>
                <w:sz w:val="18"/>
                <w:szCs w:val="18"/>
              </w:rPr>
              <w:br/>
              <w:t>35</w:t>
            </w:r>
            <w:r w:rsidRPr="00AB452D">
              <w:rPr>
                <w:rFonts w:hAnsi="宋体"/>
                <w:color w:val="000000"/>
                <w:kern w:val="0"/>
                <w:sz w:val="18"/>
                <w:szCs w:val="18"/>
              </w:rPr>
              <w:t>分</w:t>
            </w: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B9</w:t>
            </w:r>
            <w:r w:rsidRPr="00AB452D">
              <w:rPr>
                <w:color w:val="000000"/>
                <w:kern w:val="0"/>
                <w:sz w:val="18"/>
                <w:szCs w:val="18"/>
              </w:rPr>
              <w:br/>
            </w:r>
            <w:r w:rsidRPr="00AB452D">
              <w:rPr>
                <w:rFonts w:hAnsi="宋体"/>
                <w:color w:val="000000"/>
                <w:kern w:val="0"/>
                <w:sz w:val="18"/>
                <w:szCs w:val="18"/>
              </w:rPr>
              <w:t>教师</w:t>
            </w:r>
            <w:r w:rsidRPr="00AB452D">
              <w:rPr>
                <w:color w:val="000000"/>
                <w:kern w:val="0"/>
                <w:sz w:val="18"/>
                <w:szCs w:val="18"/>
              </w:rPr>
              <w:br/>
            </w:r>
            <w:r w:rsidRPr="00AB452D">
              <w:rPr>
                <w:rFonts w:hAnsi="宋体"/>
                <w:color w:val="000000"/>
                <w:kern w:val="0"/>
                <w:sz w:val="18"/>
                <w:szCs w:val="18"/>
              </w:rPr>
              <w:t>培训</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12</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C26</w:t>
            </w:r>
            <w:r w:rsidRPr="00AB452D">
              <w:rPr>
                <w:rFonts w:hAnsi="宋体"/>
                <w:color w:val="000000"/>
                <w:kern w:val="0"/>
                <w:sz w:val="18"/>
                <w:szCs w:val="18"/>
              </w:rPr>
              <w:t>有具备法人实体资格的教师培训机构和基地，人员、场所、设施设备满足培训需求（</w:t>
            </w:r>
            <w:r w:rsidRPr="00AB452D">
              <w:rPr>
                <w:color w:val="000000"/>
                <w:kern w:val="0"/>
                <w:sz w:val="18"/>
                <w:szCs w:val="18"/>
              </w:rPr>
              <w:t>4</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4</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3.5</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4</w:t>
            </w:r>
          </w:p>
        </w:tc>
      </w:tr>
      <w:tr w:rsidR="000D0877" w:rsidRPr="00AB452D" w:rsidTr="003E67E6">
        <w:trPr>
          <w:trHeight w:hRule="exact" w:val="454"/>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C27</w:t>
            </w:r>
            <w:r w:rsidRPr="00AB452D">
              <w:rPr>
                <w:rFonts w:hAnsi="宋体"/>
                <w:color w:val="000000"/>
                <w:kern w:val="0"/>
                <w:sz w:val="18"/>
                <w:szCs w:val="18"/>
              </w:rPr>
              <w:t>设立教师培训专项经费，</w:t>
            </w:r>
            <w:proofErr w:type="gramStart"/>
            <w:r w:rsidRPr="00AB452D">
              <w:rPr>
                <w:rFonts w:hAnsi="宋体"/>
                <w:color w:val="000000"/>
                <w:kern w:val="0"/>
                <w:sz w:val="18"/>
                <w:szCs w:val="18"/>
              </w:rPr>
              <w:t>并按琼府</w:t>
            </w:r>
            <w:proofErr w:type="gramEnd"/>
            <w:r w:rsidRPr="00AB452D">
              <w:rPr>
                <w:rFonts w:hAnsi="宋体"/>
                <w:color w:val="000000"/>
                <w:kern w:val="0"/>
                <w:sz w:val="18"/>
                <w:szCs w:val="18"/>
              </w:rPr>
              <w:t>〔</w:t>
            </w:r>
            <w:r w:rsidRPr="00AB452D">
              <w:rPr>
                <w:color w:val="000000"/>
                <w:kern w:val="0"/>
                <w:sz w:val="18"/>
                <w:szCs w:val="18"/>
              </w:rPr>
              <w:t>2000</w:t>
            </w:r>
            <w:r w:rsidRPr="00AB452D">
              <w:rPr>
                <w:rFonts w:hAnsi="宋体"/>
                <w:color w:val="000000"/>
                <w:kern w:val="0"/>
                <w:sz w:val="18"/>
                <w:szCs w:val="18"/>
              </w:rPr>
              <w:t>〕</w:t>
            </w:r>
            <w:r w:rsidRPr="00AB452D">
              <w:rPr>
                <w:color w:val="000000"/>
                <w:kern w:val="0"/>
                <w:sz w:val="18"/>
                <w:szCs w:val="18"/>
              </w:rPr>
              <w:t>3</w:t>
            </w:r>
            <w:r w:rsidRPr="00AB452D">
              <w:rPr>
                <w:rFonts w:hAnsi="宋体"/>
                <w:color w:val="000000"/>
                <w:kern w:val="0"/>
                <w:sz w:val="18"/>
                <w:szCs w:val="18"/>
              </w:rPr>
              <w:t>号文件规定比例纳入县本级财政预算，满足培训需求（</w:t>
            </w:r>
            <w:r w:rsidRPr="00AB452D">
              <w:rPr>
                <w:color w:val="000000"/>
                <w:kern w:val="0"/>
                <w:sz w:val="18"/>
                <w:szCs w:val="18"/>
              </w:rPr>
              <w:t xml:space="preserve"> 3</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r>
      <w:tr w:rsidR="000D0877" w:rsidRPr="00AB452D" w:rsidTr="003E67E6">
        <w:trPr>
          <w:trHeight w:hRule="exact" w:val="454"/>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C28</w:t>
            </w:r>
            <w:r w:rsidRPr="00AB452D">
              <w:rPr>
                <w:rFonts w:hAnsi="宋体"/>
                <w:color w:val="000000"/>
                <w:kern w:val="0"/>
                <w:sz w:val="18"/>
                <w:szCs w:val="18"/>
              </w:rPr>
              <w:t>建立健全教师培训制度，保证教师参加五年一轮的全员培训，校本教研、校本培训有效开展（</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2.8</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2.8</w:t>
            </w:r>
          </w:p>
        </w:tc>
      </w:tr>
      <w:tr w:rsidR="000D0877" w:rsidRPr="00AB452D" w:rsidTr="003E67E6">
        <w:trPr>
          <w:trHeight w:hRule="exact" w:val="454"/>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C29</w:t>
            </w:r>
            <w:r w:rsidRPr="00AB452D">
              <w:rPr>
                <w:rFonts w:hAnsi="宋体"/>
                <w:color w:val="000000"/>
                <w:kern w:val="0"/>
                <w:sz w:val="18"/>
                <w:szCs w:val="18"/>
              </w:rPr>
              <w:t>开展师德教育活动，完善师德建设长效机制，教师师德修养和业务素质明显提高（</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1.9</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1.5</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1.7</w:t>
            </w:r>
          </w:p>
        </w:tc>
      </w:tr>
      <w:tr w:rsidR="000D0877" w:rsidRPr="00AB452D" w:rsidTr="003E67E6">
        <w:trPr>
          <w:trHeight w:hRule="exact" w:val="454"/>
          <w:jc w:val="right"/>
        </w:trPr>
        <w:tc>
          <w:tcPr>
            <w:tcW w:w="566" w:type="dxa"/>
            <w:vMerge w:val="restart"/>
            <w:shd w:val="clear" w:color="auto" w:fill="DAEEF3"/>
            <w:vAlign w:val="center"/>
          </w:tcPr>
          <w:p w:rsidR="000D0877" w:rsidRDefault="000D0877" w:rsidP="003E67E6">
            <w:pPr>
              <w:widowControl/>
              <w:spacing w:line="300" w:lineRule="exact"/>
              <w:jc w:val="center"/>
              <w:textAlignment w:val="center"/>
              <w:rPr>
                <w:rFonts w:hAnsi="宋体" w:hint="eastAsia"/>
                <w:color w:val="000000"/>
                <w:kern w:val="0"/>
                <w:sz w:val="18"/>
                <w:szCs w:val="18"/>
              </w:rPr>
            </w:pPr>
            <w:r w:rsidRPr="00AB452D">
              <w:rPr>
                <w:color w:val="000000"/>
                <w:kern w:val="0"/>
                <w:sz w:val="18"/>
                <w:szCs w:val="18"/>
              </w:rPr>
              <w:t>A4</w:t>
            </w:r>
            <w:r w:rsidRPr="00AB452D">
              <w:rPr>
                <w:color w:val="000000"/>
                <w:kern w:val="0"/>
                <w:sz w:val="18"/>
                <w:szCs w:val="18"/>
              </w:rPr>
              <w:br/>
            </w:r>
            <w:r w:rsidRPr="00AB452D">
              <w:rPr>
                <w:rFonts w:hAnsi="宋体"/>
                <w:color w:val="000000"/>
                <w:kern w:val="0"/>
                <w:sz w:val="18"/>
                <w:szCs w:val="18"/>
              </w:rPr>
              <w:t>质</w:t>
            </w:r>
            <w:r w:rsidRPr="00AB452D">
              <w:rPr>
                <w:color w:val="000000"/>
                <w:kern w:val="0"/>
                <w:sz w:val="18"/>
                <w:szCs w:val="18"/>
              </w:rPr>
              <w:br/>
            </w:r>
            <w:r w:rsidRPr="00AB452D">
              <w:rPr>
                <w:rFonts w:hAnsi="宋体"/>
                <w:color w:val="000000"/>
                <w:kern w:val="0"/>
                <w:sz w:val="18"/>
                <w:szCs w:val="18"/>
              </w:rPr>
              <w:t>量</w:t>
            </w:r>
            <w:r w:rsidRPr="00AB452D">
              <w:rPr>
                <w:color w:val="000000"/>
                <w:kern w:val="0"/>
                <w:sz w:val="18"/>
                <w:szCs w:val="18"/>
              </w:rPr>
              <w:br/>
            </w:r>
            <w:r w:rsidRPr="00AB452D">
              <w:rPr>
                <w:rFonts w:hAnsi="宋体"/>
                <w:color w:val="000000"/>
                <w:kern w:val="0"/>
                <w:sz w:val="18"/>
                <w:szCs w:val="18"/>
              </w:rPr>
              <w:t>与</w:t>
            </w:r>
            <w:r w:rsidRPr="00AB452D">
              <w:rPr>
                <w:color w:val="000000"/>
                <w:kern w:val="0"/>
                <w:sz w:val="18"/>
                <w:szCs w:val="18"/>
              </w:rPr>
              <w:br/>
            </w:r>
            <w:r w:rsidRPr="00AB452D">
              <w:rPr>
                <w:rFonts w:hAnsi="宋体"/>
                <w:color w:val="000000"/>
                <w:kern w:val="0"/>
                <w:sz w:val="18"/>
                <w:szCs w:val="18"/>
              </w:rPr>
              <w:t>管</w:t>
            </w:r>
            <w:r w:rsidRPr="00AB452D">
              <w:rPr>
                <w:color w:val="000000"/>
                <w:kern w:val="0"/>
                <w:sz w:val="18"/>
                <w:szCs w:val="18"/>
              </w:rPr>
              <w:br/>
            </w:r>
            <w:r w:rsidRPr="00AB452D">
              <w:rPr>
                <w:rFonts w:hAnsi="宋体"/>
                <w:color w:val="000000"/>
                <w:kern w:val="0"/>
                <w:sz w:val="18"/>
                <w:szCs w:val="18"/>
              </w:rPr>
              <w:t>理</w:t>
            </w:r>
            <w:r w:rsidRPr="00AB452D">
              <w:rPr>
                <w:color w:val="000000"/>
                <w:kern w:val="0"/>
                <w:sz w:val="18"/>
                <w:szCs w:val="18"/>
              </w:rPr>
              <w:br/>
              <w:t>20</w:t>
            </w:r>
            <w:r w:rsidRPr="00AB452D">
              <w:rPr>
                <w:rFonts w:hAnsi="宋体"/>
                <w:color w:val="000000"/>
                <w:kern w:val="0"/>
                <w:sz w:val="18"/>
                <w:szCs w:val="18"/>
              </w:rPr>
              <w:t>分</w:t>
            </w:r>
          </w:p>
          <w:p w:rsidR="000D0877" w:rsidRDefault="000D0877" w:rsidP="003E67E6">
            <w:pPr>
              <w:widowControl/>
              <w:spacing w:line="300" w:lineRule="exact"/>
              <w:jc w:val="center"/>
              <w:textAlignment w:val="center"/>
              <w:rPr>
                <w:rFonts w:hAnsi="宋体" w:hint="eastAsia"/>
                <w:color w:val="000000"/>
                <w:kern w:val="0"/>
                <w:sz w:val="18"/>
                <w:szCs w:val="18"/>
              </w:rPr>
            </w:pPr>
          </w:p>
          <w:p w:rsidR="000D0877" w:rsidRDefault="000D0877" w:rsidP="003E67E6">
            <w:pPr>
              <w:widowControl/>
              <w:spacing w:line="300" w:lineRule="exact"/>
              <w:jc w:val="center"/>
              <w:textAlignment w:val="center"/>
              <w:rPr>
                <w:rFonts w:hAnsi="宋体" w:hint="eastAsia"/>
                <w:color w:val="000000"/>
                <w:kern w:val="0"/>
                <w:sz w:val="18"/>
                <w:szCs w:val="18"/>
              </w:rPr>
            </w:pPr>
          </w:p>
          <w:p w:rsidR="000D0877" w:rsidRDefault="000D0877" w:rsidP="003E67E6">
            <w:pPr>
              <w:widowControl/>
              <w:spacing w:line="300" w:lineRule="exact"/>
              <w:jc w:val="center"/>
              <w:textAlignment w:val="center"/>
              <w:rPr>
                <w:rFonts w:hAnsi="宋体" w:hint="eastAsia"/>
                <w:color w:val="000000"/>
                <w:kern w:val="0"/>
                <w:sz w:val="18"/>
                <w:szCs w:val="18"/>
              </w:rPr>
            </w:pPr>
          </w:p>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A4</w:t>
            </w:r>
            <w:r w:rsidRPr="00AB452D">
              <w:rPr>
                <w:color w:val="000000"/>
                <w:kern w:val="0"/>
                <w:sz w:val="18"/>
                <w:szCs w:val="18"/>
              </w:rPr>
              <w:br/>
            </w:r>
            <w:r w:rsidRPr="00AB452D">
              <w:rPr>
                <w:rFonts w:hAnsi="宋体"/>
                <w:color w:val="000000"/>
                <w:kern w:val="0"/>
                <w:sz w:val="18"/>
                <w:szCs w:val="18"/>
              </w:rPr>
              <w:t>质</w:t>
            </w:r>
            <w:r w:rsidRPr="00AB452D">
              <w:rPr>
                <w:color w:val="000000"/>
                <w:kern w:val="0"/>
                <w:sz w:val="18"/>
                <w:szCs w:val="18"/>
              </w:rPr>
              <w:br/>
            </w:r>
            <w:r w:rsidRPr="00AB452D">
              <w:rPr>
                <w:rFonts w:hAnsi="宋体"/>
                <w:color w:val="000000"/>
                <w:kern w:val="0"/>
                <w:sz w:val="18"/>
                <w:szCs w:val="18"/>
              </w:rPr>
              <w:t>量</w:t>
            </w:r>
            <w:r w:rsidRPr="00AB452D">
              <w:rPr>
                <w:color w:val="000000"/>
                <w:kern w:val="0"/>
                <w:sz w:val="18"/>
                <w:szCs w:val="18"/>
              </w:rPr>
              <w:br/>
            </w:r>
            <w:r w:rsidRPr="00AB452D">
              <w:rPr>
                <w:rFonts w:hAnsi="宋体"/>
                <w:color w:val="000000"/>
                <w:kern w:val="0"/>
                <w:sz w:val="18"/>
                <w:szCs w:val="18"/>
              </w:rPr>
              <w:t>与</w:t>
            </w:r>
            <w:r w:rsidRPr="00AB452D">
              <w:rPr>
                <w:color w:val="000000"/>
                <w:kern w:val="0"/>
                <w:sz w:val="18"/>
                <w:szCs w:val="18"/>
              </w:rPr>
              <w:br/>
            </w:r>
            <w:r w:rsidRPr="00AB452D">
              <w:rPr>
                <w:rFonts w:hAnsi="宋体"/>
                <w:color w:val="000000"/>
                <w:kern w:val="0"/>
                <w:sz w:val="18"/>
                <w:szCs w:val="18"/>
              </w:rPr>
              <w:t>管</w:t>
            </w:r>
            <w:r w:rsidRPr="00AB452D">
              <w:rPr>
                <w:color w:val="000000"/>
                <w:kern w:val="0"/>
                <w:sz w:val="18"/>
                <w:szCs w:val="18"/>
              </w:rPr>
              <w:br/>
            </w:r>
            <w:r w:rsidRPr="00AB452D">
              <w:rPr>
                <w:rFonts w:hAnsi="宋体"/>
                <w:color w:val="000000"/>
                <w:kern w:val="0"/>
                <w:sz w:val="18"/>
                <w:szCs w:val="18"/>
              </w:rPr>
              <w:t>理</w:t>
            </w:r>
            <w:r w:rsidRPr="00AB452D">
              <w:rPr>
                <w:color w:val="000000"/>
                <w:kern w:val="0"/>
                <w:sz w:val="18"/>
                <w:szCs w:val="18"/>
              </w:rPr>
              <w:br/>
              <w:t>20</w:t>
            </w:r>
            <w:r w:rsidRPr="00AB452D">
              <w:rPr>
                <w:rFonts w:hAnsi="宋体"/>
                <w:color w:val="000000"/>
                <w:kern w:val="0"/>
                <w:sz w:val="18"/>
                <w:szCs w:val="18"/>
              </w:rPr>
              <w:t>分</w:t>
            </w: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lastRenderedPageBreak/>
              <w:t>B10</w:t>
            </w:r>
            <w:r w:rsidRPr="00AB452D">
              <w:rPr>
                <w:color w:val="000000"/>
                <w:kern w:val="0"/>
                <w:sz w:val="18"/>
                <w:szCs w:val="18"/>
              </w:rPr>
              <w:br/>
            </w:r>
            <w:r w:rsidRPr="00AB452D">
              <w:rPr>
                <w:rFonts w:hAnsi="宋体"/>
                <w:color w:val="000000"/>
                <w:kern w:val="0"/>
                <w:sz w:val="18"/>
                <w:szCs w:val="18"/>
              </w:rPr>
              <w:t>教育</w:t>
            </w:r>
            <w:r w:rsidRPr="00AB452D">
              <w:rPr>
                <w:color w:val="000000"/>
                <w:kern w:val="0"/>
                <w:sz w:val="18"/>
                <w:szCs w:val="18"/>
              </w:rPr>
              <w:br/>
            </w:r>
            <w:r w:rsidRPr="00AB452D">
              <w:rPr>
                <w:rFonts w:hAnsi="宋体"/>
                <w:color w:val="000000"/>
                <w:kern w:val="0"/>
                <w:sz w:val="18"/>
                <w:szCs w:val="18"/>
              </w:rPr>
              <w:t>质量</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8</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C30</w:t>
            </w:r>
            <w:r w:rsidRPr="00AB452D">
              <w:rPr>
                <w:rFonts w:hAnsi="宋体"/>
                <w:color w:val="000000"/>
                <w:kern w:val="0"/>
                <w:sz w:val="18"/>
                <w:szCs w:val="18"/>
              </w:rPr>
              <w:t>按照国家和省规定的义务教育课程方案、课程计划，开齐课程，开足课时（</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1.8</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1.5</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1.5</w:t>
            </w:r>
          </w:p>
        </w:tc>
      </w:tr>
      <w:tr w:rsidR="000D0877" w:rsidRPr="00AB452D" w:rsidTr="003E67E6">
        <w:trPr>
          <w:trHeight w:val="557"/>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C31</w:t>
            </w:r>
            <w:r w:rsidRPr="00AB452D">
              <w:rPr>
                <w:rFonts w:hAnsi="宋体"/>
                <w:color w:val="000000"/>
                <w:kern w:val="0"/>
                <w:sz w:val="18"/>
                <w:szCs w:val="18"/>
              </w:rPr>
              <w:t>小学、初中毕业学业水平考试的及格率、平均</w:t>
            </w:r>
            <w:proofErr w:type="gramStart"/>
            <w:r w:rsidRPr="00AB452D">
              <w:rPr>
                <w:rFonts w:hAnsi="宋体"/>
                <w:color w:val="000000"/>
                <w:kern w:val="0"/>
                <w:sz w:val="18"/>
                <w:szCs w:val="18"/>
              </w:rPr>
              <w:t>分明显</w:t>
            </w:r>
            <w:proofErr w:type="gramEnd"/>
            <w:r w:rsidRPr="00AB452D">
              <w:rPr>
                <w:rFonts w:hAnsi="宋体"/>
                <w:color w:val="000000"/>
                <w:kern w:val="0"/>
                <w:sz w:val="18"/>
                <w:szCs w:val="18"/>
              </w:rPr>
              <w:t>提高，低分率明显降低；县域内同类学校之间在及格率、平均分和低分率的差距明显缩小（</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1.5</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1.8</w:t>
            </w:r>
          </w:p>
        </w:tc>
      </w:tr>
      <w:tr w:rsidR="000D0877" w:rsidRPr="00AB452D" w:rsidTr="003E67E6">
        <w:trPr>
          <w:trHeight w:val="522"/>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C32</w:t>
            </w:r>
            <w:r w:rsidRPr="00AB452D">
              <w:rPr>
                <w:rFonts w:hAnsi="宋体"/>
                <w:color w:val="000000"/>
                <w:kern w:val="0"/>
                <w:sz w:val="18"/>
                <w:szCs w:val="18"/>
              </w:rPr>
              <w:t>素质教育全面实施，学生思想道德素质明显增强，身心健康水平明显提高，审美情趣和人文素养得到良好培养（</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1.9</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1.5</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1.8</w:t>
            </w:r>
          </w:p>
        </w:tc>
      </w:tr>
      <w:tr w:rsidR="000D0877" w:rsidRPr="00AB452D" w:rsidTr="003E67E6">
        <w:trPr>
          <w:trHeight w:val="54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C33</w:t>
            </w:r>
            <w:r w:rsidRPr="00AB452D">
              <w:rPr>
                <w:rFonts w:hAnsi="宋体"/>
                <w:color w:val="000000"/>
                <w:kern w:val="0"/>
                <w:sz w:val="18"/>
                <w:szCs w:val="18"/>
              </w:rPr>
              <w:t>保证学生每天锻炼</w:t>
            </w:r>
            <w:r w:rsidRPr="00AB452D">
              <w:rPr>
                <w:color w:val="000000"/>
                <w:kern w:val="0"/>
                <w:sz w:val="18"/>
                <w:szCs w:val="18"/>
              </w:rPr>
              <w:t>1</w:t>
            </w:r>
            <w:r w:rsidRPr="00AB452D">
              <w:rPr>
                <w:rFonts w:hAnsi="宋体"/>
                <w:color w:val="000000"/>
                <w:kern w:val="0"/>
                <w:sz w:val="18"/>
                <w:szCs w:val="18"/>
              </w:rPr>
              <w:t>小时，学生体质健康合格率不低于</w:t>
            </w:r>
            <w:r w:rsidRPr="00AB452D">
              <w:rPr>
                <w:color w:val="000000"/>
                <w:kern w:val="0"/>
                <w:sz w:val="18"/>
                <w:szCs w:val="18"/>
              </w:rPr>
              <w:t>85%</w:t>
            </w:r>
            <w:r w:rsidRPr="00AB452D">
              <w:rPr>
                <w:rFonts w:hAnsi="宋体"/>
                <w:color w:val="000000"/>
                <w:kern w:val="0"/>
                <w:sz w:val="18"/>
                <w:szCs w:val="18"/>
              </w:rPr>
              <w:t>（</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1.7</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1.7</w:t>
            </w:r>
          </w:p>
        </w:tc>
      </w:tr>
      <w:tr w:rsidR="000D0877" w:rsidRPr="00AB452D" w:rsidTr="003E67E6">
        <w:trPr>
          <w:trHeight w:val="630"/>
          <w:jc w:val="right"/>
        </w:trPr>
        <w:tc>
          <w:tcPr>
            <w:tcW w:w="566" w:type="dxa"/>
            <w:vMerge/>
            <w:shd w:val="clear" w:color="auto" w:fill="DAEEF3"/>
            <w:vAlign w:val="center"/>
          </w:tcPr>
          <w:p w:rsidR="000D0877" w:rsidRPr="00AB452D" w:rsidRDefault="000D0877" w:rsidP="003E67E6">
            <w:pPr>
              <w:spacing w:line="300" w:lineRule="exact"/>
              <w:jc w:val="center"/>
              <w:rPr>
                <w:color w:val="000000"/>
                <w:sz w:val="18"/>
                <w:szCs w:val="18"/>
              </w:rPr>
            </w:pPr>
          </w:p>
        </w:tc>
        <w:tc>
          <w:tcPr>
            <w:tcW w:w="709" w:type="dxa"/>
            <w:vMerge w:val="restart"/>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color w:val="000000"/>
                <w:kern w:val="0"/>
                <w:sz w:val="18"/>
                <w:szCs w:val="18"/>
              </w:rPr>
              <w:t>B11</w:t>
            </w:r>
            <w:r w:rsidRPr="00AB452D">
              <w:rPr>
                <w:color w:val="000000"/>
                <w:kern w:val="0"/>
                <w:sz w:val="18"/>
                <w:szCs w:val="18"/>
              </w:rPr>
              <w:br/>
            </w:r>
            <w:r w:rsidRPr="00AB452D">
              <w:rPr>
                <w:rFonts w:hAnsi="宋体"/>
                <w:color w:val="000000"/>
                <w:kern w:val="0"/>
                <w:sz w:val="18"/>
                <w:szCs w:val="18"/>
              </w:rPr>
              <w:t>教育</w:t>
            </w:r>
            <w:r w:rsidRPr="00AB452D">
              <w:rPr>
                <w:color w:val="000000"/>
                <w:kern w:val="0"/>
                <w:sz w:val="18"/>
                <w:szCs w:val="18"/>
              </w:rPr>
              <w:br/>
            </w:r>
            <w:r w:rsidRPr="00AB452D">
              <w:rPr>
                <w:rFonts w:hAnsi="宋体"/>
                <w:color w:val="000000"/>
                <w:kern w:val="0"/>
                <w:sz w:val="18"/>
                <w:szCs w:val="18"/>
              </w:rPr>
              <w:t>管理</w:t>
            </w:r>
            <w:r w:rsidRPr="00AB452D">
              <w:rPr>
                <w:color w:val="000000"/>
                <w:kern w:val="0"/>
                <w:sz w:val="18"/>
                <w:szCs w:val="18"/>
              </w:rPr>
              <w:br/>
            </w:r>
            <w:r w:rsidRPr="00AB452D">
              <w:rPr>
                <w:rFonts w:hAnsi="宋体"/>
                <w:color w:val="000000"/>
                <w:kern w:val="0"/>
                <w:sz w:val="18"/>
                <w:szCs w:val="18"/>
              </w:rPr>
              <w:t>（</w:t>
            </w:r>
            <w:r w:rsidRPr="00AB452D">
              <w:rPr>
                <w:color w:val="000000"/>
                <w:kern w:val="0"/>
                <w:sz w:val="18"/>
                <w:szCs w:val="18"/>
              </w:rPr>
              <w:t>12</w:t>
            </w:r>
            <w:r w:rsidRPr="00AB452D">
              <w:rPr>
                <w:rFonts w:hAnsi="宋体"/>
                <w:color w:val="000000"/>
                <w:kern w:val="0"/>
                <w:sz w:val="18"/>
                <w:szCs w:val="18"/>
              </w:rPr>
              <w:t>）</w:t>
            </w: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C34</w:t>
            </w:r>
            <w:r w:rsidRPr="00AB452D">
              <w:rPr>
                <w:rFonts w:hAnsi="宋体"/>
                <w:color w:val="000000"/>
                <w:kern w:val="0"/>
                <w:sz w:val="18"/>
                <w:szCs w:val="18"/>
              </w:rPr>
              <w:t>大力推进义务教育规范化学校建设，</w:t>
            </w:r>
            <w:r w:rsidRPr="00AB452D">
              <w:rPr>
                <w:color w:val="000000"/>
                <w:kern w:val="0"/>
                <w:sz w:val="18"/>
                <w:szCs w:val="18"/>
              </w:rPr>
              <w:t>90%</w:t>
            </w:r>
            <w:r w:rsidRPr="00AB452D">
              <w:rPr>
                <w:rFonts w:hAnsi="宋体"/>
                <w:color w:val="000000"/>
                <w:kern w:val="0"/>
                <w:sz w:val="18"/>
                <w:szCs w:val="18"/>
              </w:rPr>
              <w:t>以上学校达到县级以上规范化学校标准；</w:t>
            </w:r>
            <w:r w:rsidRPr="00AB452D">
              <w:rPr>
                <w:color w:val="000000"/>
                <w:kern w:val="0"/>
                <w:sz w:val="18"/>
                <w:szCs w:val="18"/>
              </w:rPr>
              <w:t>10%</w:t>
            </w:r>
            <w:r w:rsidRPr="00AB452D">
              <w:rPr>
                <w:rFonts w:hAnsi="宋体"/>
                <w:color w:val="000000"/>
                <w:kern w:val="0"/>
                <w:sz w:val="18"/>
                <w:szCs w:val="18"/>
              </w:rPr>
              <w:t>以上学校达到省级以上规范化学校标准（</w:t>
            </w:r>
            <w:r w:rsidRPr="00AB452D">
              <w:rPr>
                <w:color w:val="000000"/>
                <w:kern w:val="0"/>
                <w:sz w:val="18"/>
                <w:szCs w:val="18"/>
              </w:rPr>
              <w:t>3</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3</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3</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2.5</w:t>
            </w:r>
          </w:p>
        </w:tc>
      </w:tr>
      <w:tr w:rsidR="000D0877" w:rsidRPr="00AB452D" w:rsidTr="003E67E6">
        <w:trPr>
          <w:trHeight w:val="390"/>
          <w:jc w:val="right"/>
        </w:trPr>
        <w:tc>
          <w:tcPr>
            <w:tcW w:w="566"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C35</w:t>
            </w:r>
            <w:r w:rsidRPr="00AB452D">
              <w:rPr>
                <w:rFonts w:hAnsi="宋体"/>
                <w:color w:val="000000"/>
                <w:kern w:val="0"/>
                <w:sz w:val="18"/>
                <w:szCs w:val="18"/>
              </w:rPr>
              <w:t>从</w:t>
            </w:r>
            <w:r w:rsidRPr="00AB452D">
              <w:rPr>
                <w:color w:val="000000"/>
                <w:kern w:val="0"/>
                <w:sz w:val="18"/>
                <w:szCs w:val="18"/>
              </w:rPr>
              <w:t>2011</w:t>
            </w:r>
            <w:r w:rsidRPr="00AB452D">
              <w:rPr>
                <w:rFonts w:hAnsi="宋体"/>
                <w:color w:val="000000"/>
                <w:kern w:val="0"/>
                <w:sz w:val="18"/>
                <w:szCs w:val="18"/>
              </w:rPr>
              <w:t>年起，小学起始年级班额不超过</w:t>
            </w:r>
            <w:r w:rsidRPr="00AB452D">
              <w:rPr>
                <w:color w:val="000000"/>
                <w:kern w:val="0"/>
                <w:sz w:val="18"/>
                <w:szCs w:val="18"/>
              </w:rPr>
              <w:t>45</w:t>
            </w:r>
            <w:r w:rsidRPr="00AB452D">
              <w:rPr>
                <w:rFonts w:hAnsi="宋体"/>
                <w:color w:val="000000"/>
                <w:kern w:val="0"/>
                <w:sz w:val="18"/>
                <w:szCs w:val="18"/>
              </w:rPr>
              <w:t>人；初中起始年级班额不超过</w:t>
            </w:r>
            <w:r w:rsidRPr="00AB452D">
              <w:rPr>
                <w:color w:val="000000"/>
                <w:kern w:val="0"/>
                <w:sz w:val="18"/>
                <w:szCs w:val="18"/>
              </w:rPr>
              <w:t>50</w:t>
            </w:r>
            <w:r w:rsidRPr="00AB452D">
              <w:rPr>
                <w:rFonts w:hAnsi="宋体"/>
                <w:color w:val="000000"/>
                <w:kern w:val="0"/>
                <w:sz w:val="18"/>
                <w:szCs w:val="18"/>
              </w:rPr>
              <w:t>人（</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1.5</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1.9</w:t>
            </w:r>
          </w:p>
        </w:tc>
      </w:tr>
      <w:tr w:rsidR="000D0877" w:rsidRPr="00AB452D" w:rsidTr="003E67E6">
        <w:trPr>
          <w:trHeight w:val="390"/>
          <w:jc w:val="right"/>
        </w:trPr>
        <w:tc>
          <w:tcPr>
            <w:tcW w:w="566"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C36</w:t>
            </w:r>
            <w:r w:rsidRPr="00AB452D">
              <w:rPr>
                <w:rFonts w:hAnsi="宋体"/>
                <w:color w:val="000000"/>
                <w:kern w:val="0"/>
                <w:sz w:val="18"/>
                <w:szCs w:val="18"/>
              </w:rPr>
              <w:t>建立电子学籍档案，学籍管理规范（</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r>
      <w:tr w:rsidR="000D0877" w:rsidRPr="00AB452D" w:rsidTr="003E67E6">
        <w:trPr>
          <w:trHeight w:val="615"/>
          <w:jc w:val="right"/>
        </w:trPr>
        <w:tc>
          <w:tcPr>
            <w:tcW w:w="566"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C37</w:t>
            </w:r>
            <w:r w:rsidRPr="00AB452D">
              <w:rPr>
                <w:rFonts w:hAnsi="宋体"/>
                <w:color w:val="000000"/>
                <w:kern w:val="0"/>
                <w:sz w:val="18"/>
                <w:szCs w:val="18"/>
              </w:rPr>
              <w:t>学生每天在校学习时间（包括自习和文体活动），小学生：走读生不超过</w:t>
            </w:r>
            <w:r w:rsidRPr="00AB452D">
              <w:rPr>
                <w:color w:val="000000"/>
                <w:kern w:val="0"/>
                <w:sz w:val="18"/>
                <w:szCs w:val="18"/>
              </w:rPr>
              <w:t>6</w:t>
            </w:r>
            <w:r w:rsidRPr="00AB452D">
              <w:rPr>
                <w:rFonts w:hAnsi="宋体"/>
                <w:color w:val="000000"/>
                <w:kern w:val="0"/>
                <w:sz w:val="18"/>
                <w:szCs w:val="18"/>
              </w:rPr>
              <w:t>小时，寄宿生不超过</w:t>
            </w:r>
            <w:r w:rsidRPr="00AB452D">
              <w:rPr>
                <w:color w:val="000000"/>
                <w:kern w:val="0"/>
                <w:sz w:val="18"/>
                <w:szCs w:val="18"/>
              </w:rPr>
              <w:t>7</w:t>
            </w:r>
            <w:r w:rsidRPr="00AB452D">
              <w:rPr>
                <w:rFonts w:hAnsi="宋体"/>
                <w:color w:val="000000"/>
                <w:kern w:val="0"/>
                <w:sz w:val="18"/>
                <w:szCs w:val="18"/>
              </w:rPr>
              <w:t>小时；初中生：走读生不超过</w:t>
            </w:r>
            <w:r w:rsidRPr="00AB452D">
              <w:rPr>
                <w:color w:val="000000"/>
                <w:kern w:val="0"/>
                <w:sz w:val="18"/>
                <w:szCs w:val="18"/>
              </w:rPr>
              <w:t>7</w:t>
            </w:r>
            <w:r w:rsidRPr="00AB452D">
              <w:rPr>
                <w:rFonts w:hAnsi="宋体"/>
                <w:color w:val="000000"/>
                <w:kern w:val="0"/>
                <w:sz w:val="18"/>
                <w:szCs w:val="18"/>
              </w:rPr>
              <w:t>小时，寄宿生不超过</w:t>
            </w:r>
            <w:r w:rsidRPr="00AB452D">
              <w:rPr>
                <w:color w:val="000000"/>
                <w:kern w:val="0"/>
                <w:sz w:val="18"/>
                <w:szCs w:val="18"/>
              </w:rPr>
              <w:t>9</w:t>
            </w:r>
            <w:r w:rsidRPr="00AB452D">
              <w:rPr>
                <w:rFonts w:hAnsi="宋体"/>
                <w:color w:val="000000"/>
                <w:kern w:val="0"/>
                <w:sz w:val="18"/>
                <w:szCs w:val="18"/>
              </w:rPr>
              <w:t>小时（</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r>
      <w:tr w:rsidR="000D0877" w:rsidRPr="00AB452D" w:rsidTr="003E67E6">
        <w:trPr>
          <w:trHeight w:val="555"/>
          <w:jc w:val="right"/>
        </w:trPr>
        <w:tc>
          <w:tcPr>
            <w:tcW w:w="566"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C38</w:t>
            </w:r>
            <w:r w:rsidRPr="00AB452D">
              <w:rPr>
                <w:rFonts w:hAnsi="宋体"/>
                <w:color w:val="000000"/>
                <w:kern w:val="0"/>
                <w:sz w:val="18"/>
                <w:szCs w:val="18"/>
              </w:rPr>
              <w:t>不占用学生法定休息时间补课，保证寒暑假和国家法定节假日学生完整休假，减轻学生过重的课业负担。（</w:t>
            </w:r>
            <w:r w:rsidRPr="00AB452D">
              <w:rPr>
                <w:color w:val="000000"/>
                <w:kern w:val="0"/>
                <w:sz w:val="18"/>
                <w:szCs w:val="18"/>
              </w:rPr>
              <w:t>1</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1</w:t>
            </w:r>
          </w:p>
        </w:tc>
      </w:tr>
      <w:tr w:rsidR="000D0877" w:rsidRPr="00AB452D" w:rsidTr="003E67E6">
        <w:trPr>
          <w:trHeight w:val="555"/>
          <w:jc w:val="right"/>
        </w:trPr>
        <w:tc>
          <w:tcPr>
            <w:tcW w:w="566"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C39</w:t>
            </w:r>
            <w:r w:rsidRPr="00AB452D">
              <w:rPr>
                <w:rFonts w:hAnsi="宋体"/>
                <w:color w:val="000000"/>
                <w:kern w:val="0"/>
                <w:sz w:val="18"/>
                <w:szCs w:val="18"/>
              </w:rPr>
              <w:t>公办义务教育学校实行划片招生，免试就近就读，不设重点校和重点班，不以考试成绩对学校和学生公开排名，择校现象得到基本遏制（</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r>
      <w:tr w:rsidR="000D0877" w:rsidRPr="00AB452D" w:rsidTr="003E67E6">
        <w:trPr>
          <w:trHeight w:val="420"/>
          <w:jc w:val="right"/>
        </w:trPr>
        <w:tc>
          <w:tcPr>
            <w:tcW w:w="566"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709" w:type="dxa"/>
            <w:vMerge/>
            <w:shd w:val="clear" w:color="auto" w:fill="DAEEF3"/>
            <w:vAlign w:val="center"/>
          </w:tcPr>
          <w:p w:rsidR="000D0877" w:rsidRPr="00AB452D" w:rsidRDefault="000D0877" w:rsidP="003E67E6">
            <w:pPr>
              <w:spacing w:line="300" w:lineRule="exact"/>
              <w:jc w:val="left"/>
              <w:rPr>
                <w:color w:val="000000"/>
                <w:sz w:val="18"/>
                <w:szCs w:val="18"/>
              </w:rPr>
            </w:pPr>
          </w:p>
        </w:tc>
        <w:tc>
          <w:tcPr>
            <w:tcW w:w="9402" w:type="dxa"/>
            <w:shd w:val="clear" w:color="auto" w:fill="DAEEF3"/>
            <w:vAlign w:val="center"/>
          </w:tcPr>
          <w:p w:rsidR="000D0877" w:rsidRPr="00AB452D" w:rsidRDefault="000D0877" w:rsidP="003E67E6">
            <w:pPr>
              <w:widowControl/>
              <w:spacing w:line="300" w:lineRule="exact"/>
              <w:ind w:leftChars="50" w:left="105" w:rightChars="50" w:right="105"/>
              <w:jc w:val="left"/>
              <w:textAlignment w:val="center"/>
              <w:rPr>
                <w:color w:val="000000"/>
                <w:sz w:val="18"/>
                <w:szCs w:val="18"/>
              </w:rPr>
            </w:pPr>
            <w:r w:rsidRPr="00AB452D">
              <w:rPr>
                <w:color w:val="000000"/>
                <w:kern w:val="0"/>
                <w:sz w:val="18"/>
                <w:szCs w:val="18"/>
              </w:rPr>
              <w:t>C40</w:t>
            </w:r>
            <w:r w:rsidRPr="00AB452D">
              <w:rPr>
                <w:rFonts w:hAnsi="宋体"/>
                <w:color w:val="000000"/>
                <w:kern w:val="0"/>
                <w:sz w:val="18"/>
                <w:szCs w:val="18"/>
              </w:rPr>
              <w:t>无教育乱收费现象，无重大安全、卫生责任事故（</w:t>
            </w:r>
            <w:r w:rsidRPr="00AB452D">
              <w:rPr>
                <w:color w:val="000000"/>
                <w:kern w:val="0"/>
                <w:sz w:val="18"/>
                <w:szCs w:val="18"/>
              </w:rPr>
              <w:t>2</w:t>
            </w:r>
            <w:r w:rsidRPr="00AB452D">
              <w:rPr>
                <w:rFonts w:hAnsi="宋体"/>
                <w:color w:val="000000"/>
                <w:kern w:val="0"/>
                <w:sz w:val="18"/>
                <w:szCs w:val="18"/>
              </w:rPr>
              <w:t>分）</w:t>
            </w:r>
          </w:p>
        </w:tc>
        <w:tc>
          <w:tcPr>
            <w:tcW w:w="708" w:type="dxa"/>
            <w:shd w:val="clear" w:color="auto" w:fill="FFFFFF"/>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2</w:t>
            </w:r>
          </w:p>
        </w:tc>
        <w:tc>
          <w:tcPr>
            <w:tcW w:w="77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85"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906"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c>
          <w:tcPr>
            <w:tcW w:w="734" w:type="dxa"/>
            <w:shd w:val="clear" w:color="auto" w:fill="FFFFFF"/>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2</w:t>
            </w:r>
          </w:p>
        </w:tc>
      </w:tr>
      <w:tr w:rsidR="000D0877" w:rsidRPr="00AB452D" w:rsidTr="003E67E6">
        <w:trPr>
          <w:trHeight w:val="315"/>
          <w:jc w:val="right"/>
        </w:trPr>
        <w:tc>
          <w:tcPr>
            <w:tcW w:w="10677" w:type="dxa"/>
            <w:gridSpan w:val="3"/>
            <w:shd w:val="clear" w:color="auto" w:fill="DAEEF3"/>
            <w:vAlign w:val="center"/>
          </w:tcPr>
          <w:p w:rsidR="000D0877" w:rsidRPr="00AB452D" w:rsidRDefault="000D0877" w:rsidP="003E67E6">
            <w:pPr>
              <w:widowControl/>
              <w:spacing w:line="300" w:lineRule="exact"/>
              <w:jc w:val="center"/>
              <w:textAlignment w:val="center"/>
              <w:rPr>
                <w:color w:val="000000"/>
                <w:sz w:val="18"/>
                <w:szCs w:val="18"/>
              </w:rPr>
            </w:pPr>
            <w:r w:rsidRPr="00AB452D">
              <w:rPr>
                <w:rFonts w:hAnsi="宋体"/>
                <w:color w:val="000000"/>
                <w:kern w:val="0"/>
                <w:sz w:val="18"/>
                <w:szCs w:val="18"/>
              </w:rPr>
              <w:t>总计</w:t>
            </w:r>
          </w:p>
        </w:tc>
        <w:tc>
          <w:tcPr>
            <w:tcW w:w="708" w:type="dxa"/>
            <w:shd w:val="clear" w:color="auto" w:fill="DAEEF3"/>
            <w:vAlign w:val="center"/>
          </w:tcPr>
          <w:p w:rsidR="000D0877" w:rsidRPr="001E408B" w:rsidRDefault="000D0877" w:rsidP="003E67E6">
            <w:pPr>
              <w:widowControl/>
              <w:spacing w:line="300" w:lineRule="exact"/>
              <w:jc w:val="center"/>
              <w:textAlignment w:val="center"/>
              <w:rPr>
                <w:color w:val="000000"/>
                <w:sz w:val="24"/>
              </w:rPr>
            </w:pPr>
            <w:r w:rsidRPr="001E408B">
              <w:rPr>
                <w:color w:val="000000"/>
                <w:kern w:val="0"/>
                <w:sz w:val="24"/>
              </w:rPr>
              <w:t>100</w:t>
            </w:r>
          </w:p>
        </w:tc>
        <w:tc>
          <w:tcPr>
            <w:tcW w:w="77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94.6</w:t>
            </w:r>
          </w:p>
        </w:tc>
        <w:tc>
          <w:tcPr>
            <w:tcW w:w="785"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92</w:t>
            </w:r>
          </w:p>
        </w:tc>
        <w:tc>
          <w:tcPr>
            <w:tcW w:w="906"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90.5</w:t>
            </w:r>
          </w:p>
        </w:tc>
        <w:tc>
          <w:tcPr>
            <w:tcW w:w="734" w:type="dxa"/>
            <w:shd w:val="clear" w:color="auto" w:fill="DAEEF3"/>
            <w:vAlign w:val="center"/>
          </w:tcPr>
          <w:p w:rsidR="000D0877" w:rsidRPr="001E408B" w:rsidRDefault="000D0877" w:rsidP="003E67E6">
            <w:pPr>
              <w:widowControl/>
              <w:spacing w:line="300" w:lineRule="exact"/>
              <w:jc w:val="center"/>
              <w:rPr>
                <w:color w:val="000000"/>
                <w:kern w:val="0"/>
                <w:sz w:val="24"/>
              </w:rPr>
            </w:pPr>
            <w:r w:rsidRPr="001E408B">
              <w:rPr>
                <w:color w:val="000000"/>
                <w:kern w:val="0"/>
                <w:sz w:val="24"/>
              </w:rPr>
              <w:t>93.7</w:t>
            </w:r>
          </w:p>
        </w:tc>
      </w:tr>
    </w:tbl>
    <w:p w:rsidR="003D62AB" w:rsidRPr="000D0877" w:rsidRDefault="003D62AB" w:rsidP="000D0877"/>
    <w:sectPr w:rsidR="003D62AB" w:rsidRPr="000D0877" w:rsidSect="0092733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9F"/>
    <w:rsid w:val="00055E06"/>
    <w:rsid w:val="000D0877"/>
    <w:rsid w:val="00235197"/>
    <w:rsid w:val="0023769F"/>
    <w:rsid w:val="002B6D4F"/>
    <w:rsid w:val="003D62AB"/>
    <w:rsid w:val="00482B54"/>
    <w:rsid w:val="0092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0454">
      <w:bodyDiv w:val="1"/>
      <w:marLeft w:val="0"/>
      <w:marRight w:val="0"/>
      <w:marTop w:val="0"/>
      <w:marBottom w:val="0"/>
      <w:divBdr>
        <w:top w:val="none" w:sz="0" w:space="0" w:color="auto"/>
        <w:left w:val="none" w:sz="0" w:space="0" w:color="auto"/>
        <w:bottom w:val="none" w:sz="0" w:space="0" w:color="auto"/>
        <w:right w:val="none" w:sz="0" w:space="0" w:color="auto"/>
      </w:divBdr>
      <w:divsChild>
        <w:div w:id="1491866896">
          <w:marLeft w:val="0"/>
          <w:marRight w:val="0"/>
          <w:marTop w:val="0"/>
          <w:marBottom w:val="0"/>
          <w:divBdr>
            <w:top w:val="none" w:sz="0" w:space="0" w:color="auto"/>
            <w:left w:val="none" w:sz="0" w:space="0" w:color="auto"/>
            <w:bottom w:val="none" w:sz="0" w:space="0" w:color="auto"/>
            <w:right w:val="none" w:sz="0" w:space="0" w:color="auto"/>
          </w:divBdr>
          <w:divsChild>
            <w:div w:id="513231993">
              <w:marLeft w:val="0"/>
              <w:marRight w:val="0"/>
              <w:marTop w:val="0"/>
              <w:marBottom w:val="0"/>
              <w:divBdr>
                <w:top w:val="single" w:sz="6" w:space="31" w:color="A4A4A4"/>
                <w:left w:val="single" w:sz="6" w:space="31" w:color="A4A4A4"/>
                <w:bottom w:val="single" w:sz="6" w:space="15" w:color="A4A4A4"/>
                <w:right w:val="single" w:sz="6" w:space="31" w:color="A4A4A4"/>
              </w:divBdr>
              <w:divsChild>
                <w:div w:id="9738270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83360535">
      <w:bodyDiv w:val="1"/>
      <w:marLeft w:val="0"/>
      <w:marRight w:val="0"/>
      <w:marTop w:val="0"/>
      <w:marBottom w:val="0"/>
      <w:divBdr>
        <w:top w:val="none" w:sz="0" w:space="0" w:color="auto"/>
        <w:left w:val="none" w:sz="0" w:space="0" w:color="auto"/>
        <w:bottom w:val="none" w:sz="0" w:space="0" w:color="auto"/>
        <w:right w:val="none" w:sz="0" w:space="0" w:color="auto"/>
      </w:divBdr>
      <w:divsChild>
        <w:div w:id="265045114">
          <w:marLeft w:val="0"/>
          <w:marRight w:val="0"/>
          <w:marTop w:val="0"/>
          <w:marBottom w:val="0"/>
          <w:divBdr>
            <w:top w:val="none" w:sz="0" w:space="0" w:color="auto"/>
            <w:left w:val="none" w:sz="0" w:space="0" w:color="auto"/>
            <w:bottom w:val="none" w:sz="0" w:space="0" w:color="auto"/>
            <w:right w:val="none" w:sz="0" w:space="0" w:color="auto"/>
          </w:divBdr>
          <w:divsChild>
            <w:div w:id="1809130809">
              <w:marLeft w:val="0"/>
              <w:marRight w:val="0"/>
              <w:marTop w:val="0"/>
              <w:marBottom w:val="0"/>
              <w:divBdr>
                <w:top w:val="single" w:sz="6" w:space="31" w:color="A4A4A4"/>
                <w:left w:val="single" w:sz="6" w:space="31" w:color="A4A4A4"/>
                <w:bottom w:val="single" w:sz="6" w:space="15" w:color="A4A4A4"/>
                <w:right w:val="single" w:sz="6" w:space="31" w:color="A4A4A4"/>
              </w:divBdr>
              <w:divsChild>
                <w:div w:id="1386097723">
                  <w:marLeft w:val="0"/>
                  <w:marRight w:val="0"/>
                  <w:marTop w:val="525"/>
                  <w:marBottom w:val="0"/>
                  <w:divBdr>
                    <w:top w:val="none" w:sz="0" w:space="0" w:color="auto"/>
                    <w:left w:val="none" w:sz="0" w:space="0" w:color="auto"/>
                    <w:bottom w:val="none" w:sz="0" w:space="0" w:color="auto"/>
                    <w:right w:val="none" w:sz="0" w:space="0" w:color="auto"/>
                  </w:divBdr>
                  <w:divsChild>
                    <w:div w:id="99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174">
      <w:bodyDiv w:val="1"/>
      <w:marLeft w:val="0"/>
      <w:marRight w:val="0"/>
      <w:marTop w:val="0"/>
      <w:marBottom w:val="0"/>
      <w:divBdr>
        <w:top w:val="none" w:sz="0" w:space="0" w:color="auto"/>
        <w:left w:val="none" w:sz="0" w:space="0" w:color="auto"/>
        <w:bottom w:val="none" w:sz="0" w:space="0" w:color="auto"/>
        <w:right w:val="none" w:sz="0" w:space="0" w:color="auto"/>
      </w:divBdr>
    </w:div>
    <w:div w:id="17008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2017-01-20T03:27:00Z</dcterms:created>
  <dcterms:modified xsi:type="dcterms:W3CDTF">2017-01-20T03:27:00Z</dcterms:modified>
</cp:coreProperties>
</file>