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2" w:rsidRDefault="00F91452" w:rsidP="00F91452">
      <w:pPr>
        <w:spacing w:afterLines="50" w:after="159"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表3  新疆维吾尔自治区12个县政府推进义务教育均衡发展工作得分情况表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3189"/>
        <w:gridCol w:w="901"/>
        <w:gridCol w:w="1004"/>
        <w:gridCol w:w="840"/>
        <w:gridCol w:w="908"/>
        <w:gridCol w:w="870"/>
        <w:gridCol w:w="897"/>
        <w:gridCol w:w="874"/>
        <w:gridCol w:w="815"/>
        <w:gridCol w:w="884"/>
        <w:gridCol w:w="887"/>
        <w:gridCol w:w="900"/>
        <w:gridCol w:w="828"/>
        <w:gridCol w:w="751"/>
      </w:tblGrid>
      <w:tr w:rsidR="00F91452" w:rsidTr="006E61DB">
        <w:trPr>
          <w:trHeight w:val="90"/>
          <w:tblHeader/>
          <w:jc w:val="center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评  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估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标  准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360" w:lineRule="exact"/>
              <w:jc w:val="right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县</w:t>
            </w:r>
          </w:p>
          <w:p w:rsidR="00F91452" w:rsidRDefault="00F91452" w:rsidP="006E61DB">
            <w:pPr>
              <w:widowControl/>
              <w:spacing w:line="360" w:lineRule="exact"/>
              <w:jc w:val="left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天山区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新市区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米东区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鄯善县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奇台县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吉木萨尔县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博湖县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昭苏县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察布查尔锡伯自治县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裕民县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阿勒泰市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布尔津县</w:t>
            </w:r>
            <w:proofErr w:type="gramEnd"/>
          </w:p>
        </w:tc>
      </w:tr>
      <w:tr w:rsidR="00F91452" w:rsidTr="006E61DB">
        <w:trPr>
          <w:trHeight w:hRule="exact" w:val="935"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入学机会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 将进城务工人员随迁子女就学纳入当地教育发展规划，纳入财政保障体系。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5.57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5.43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 建立以政府为主导、社会各方面广泛参与的留守儿童关爱体系。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5.43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5.43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5.43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5.43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5.14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 三类残疾儿童少年入学率不低于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  优质普通高中招生名额分配到县域内各初中的比例逐步提高。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保障机制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 建立义务教育均衡发展责任、监督和问责机制。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5.3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 义务教育经费在财政预算中单列，近三年教育经费做到“三个增长”。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10.93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10.94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10.93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11.46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11.98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11.46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11.98</w:t>
            </w:r>
          </w:p>
        </w:tc>
      </w:tr>
      <w:tr w:rsidR="00F91452" w:rsidTr="006E61DB">
        <w:trPr>
          <w:trHeight w:hRule="exact" w:val="1055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 推进学校标准化建设，制定并有效实施了薄弱学校改造计划，财政性教育经费向薄弱学校倾斜。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 农村税费改革转移支付资金用于义务教育的比例达到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</w:tr>
      <w:tr w:rsidR="00F91452" w:rsidTr="006E61DB">
        <w:trPr>
          <w:trHeight w:hRule="exact" w:val="575"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队伍建设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color w:val="000000"/>
                <w:kern w:val="0"/>
                <w:sz w:val="18"/>
                <w:szCs w:val="18"/>
              </w:rPr>
              <w:t>全面实施义务教育绩效工资制度。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spacing w:line="160" w:lineRule="exact"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 义务教育学校学科教师配备合理，生师比达到省定编制标准。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8.17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8.46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8.46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  建立并有效实施了县域内义务教育学校校长和教师定期交流制度。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8.46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 落实教师培训经费，加强教师培训。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质量与管理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 按照国家规定的义务教育课程方案开齐开足课程。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 小学、初中巩固率达到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 小学、初中学生体质健康及格率达到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</w:tr>
      <w:tr w:rsidR="00F91452" w:rsidTr="006E61DB">
        <w:trPr>
          <w:trHeight w:hRule="exact" w:val="1025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 义务教育阶段不存在重点校和重点班，公办义务教育择校现象得到基本遏制。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</w:tr>
      <w:tr w:rsidR="00F91452" w:rsidTr="006E61DB">
        <w:trPr>
          <w:trHeight w:hRule="exact" w:val="680"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1452" w:rsidRDefault="00F91452" w:rsidP="006E6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135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 中小学生过重的课业负担得到有效减轻。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F91452" w:rsidTr="006E61DB">
        <w:trPr>
          <w:trHeight w:hRule="exact" w:val="500"/>
          <w:jc w:val="center"/>
        </w:trPr>
        <w:tc>
          <w:tcPr>
            <w:tcW w:w="3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OLE_LINK4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     计</w:t>
            </w:r>
            <w:bookmarkEnd w:id="0"/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97.24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99.22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99.51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98.91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96.78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96.44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97.65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97.63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98.16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  <w:lang w:bidi="ar"/>
              </w:rPr>
              <w:t>8.81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96.81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91452" w:rsidRDefault="00F91452" w:rsidP="006E61D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  <w:lang w:bidi="ar"/>
              </w:rPr>
              <w:t>97.35</w:t>
            </w:r>
          </w:p>
        </w:tc>
      </w:tr>
    </w:tbl>
    <w:p w:rsidR="00F91452" w:rsidRDefault="00F91452" w:rsidP="00F91452">
      <w:pPr>
        <w:spacing w:line="600" w:lineRule="exact"/>
        <w:rPr>
          <w:rFonts w:eastAsia="仿宋_GB2312"/>
          <w:b/>
          <w:bCs/>
          <w:sz w:val="32"/>
          <w:szCs w:val="32"/>
        </w:rPr>
        <w:sectPr w:rsidR="00F91452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bookmarkStart w:id="1" w:name="_GoBack"/>
      <w:bookmarkEnd w:id="1"/>
    </w:p>
    <w:p w:rsidR="00377C5E" w:rsidRDefault="00377C5E"/>
    <w:sectPr w:rsidR="00377C5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52"/>
    <w:rsid w:val="00377C5E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2017-01-20T03:13:00Z</dcterms:created>
  <dcterms:modified xsi:type="dcterms:W3CDTF">2017-01-20T03:13:00Z</dcterms:modified>
</cp:coreProperties>
</file>