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C4" w:rsidRPr="00DD22D3" w:rsidRDefault="007771C4" w:rsidP="007771C4">
      <w:pPr>
        <w:jc w:val="center"/>
        <w:rPr>
          <w:rFonts w:ascii="黑体" w:eastAsia="黑体" w:hAnsi="黑体"/>
          <w:sz w:val="28"/>
          <w:szCs w:val="28"/>
        </w:rPr>
      </w:pPr>
      <w:r w:rsidRPr="00DD22D3">
        <w:rPr>
          <w:rFonts w:ascii="黑体" w:eastAsia="黑体" w:hAnsi="黑体" w:hint="eastAsia"/>
          <w:sz w:val="28"/>
          <w:szCs w:val="28"/>
        </w:rPr>
        <w:t>表</w:t>
      </w:r>
      <w:r w:rsidRPr="00DD22D3">
        <w:rPr>
          <w:rFonts w:ascii="黑体" w:eastAsia="黑体" w:hAnsi="黑体"/>
          <w:sz w:val="28"/>
          <w:szCs w:val="28"/>
        </w:rPr>
        <w:t xml:space="preserve">3  </w:t>
      </w:r>
      <w:r w:rsidRPr="00DD22D3">
        <w:rPr>
          <w:rFonts w:ascii="黑体" w:eastAsia="黑体" w:hAnsi="黑体" w:hint="eastAsia"/>
          <w:sz w:val="28"/>
          <w:szCs w:val="28"/>
        </w:rPr>
        <w:t>宁夏</w:t>
      </w:r>
      <w:r w:rsidRPr="00DD22D3">
        <w:rPr>
          <w:rFonts w:ascii="黑体" w:eastAsia="黑体" w:hAnsi="黑体"/>
          <w:sz w:val="28"/>
          <w:szCs w:val="28"/>
        </w:rPr>
        <w:t>5</w:t>
      </w:r>
      <w:r w:rsidRPr="00DD22D3">
        <w:rPr>
          <w:rFonts w:ascii="黑体" w:eastAsia="黑体" w:hAnsi="黑体" w:hint="eastAsia"/>
          <w:sz w:val="28"/>
          <w:szCs w:val="28"/>
        </w:rPr>
        <w:t>个县政府推进义务教育均衡发展工作得分汇总表</w:t>
      </w:r>
    </w:p>
    <w:p w:rsidR="007771C4" w:rsidRPr="003259F3" w:rsidRDefault="007771C4" w:rsidP="007771C4">
      <w:pPr>
        <w:rPr>
          <w:rFonts w:ascii="仿宋" w:eastAsia="仿宋" w:hAnsi="仿宋"/>
        </w:rPr>
      </w:pPr>
    </w:p>
    <w:tbl>
      <w:tblPr>
        <w:tblpPr w:leftFromText="180" w:rightFromText="180" w:vertAnchor="text" w:horzAnchor="page" w:tblpXSpec="center" w:tblpY="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3724"/>
        <w:gridCol w:w="992"/>
        <w:gridCol w:w="709"/>
        <w:gridCol w:w="709"/>
        <w:gridCol w:w="709"/>
        <w:gridCol w:w="708"/>
        <w:gridCol w:w="709"/>
      </w:tblGrid>
      <w:tr w:rsidR="007771C4" w:rsidRPr="00C22324" w:rsidTr="000475A5">
        <w:trPr>
          <w:trHeight w:val="56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一级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县</w:t>
            </w: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区</w:t>
            </w:r>
          </w:p>
          <w:p w:rsidR="007771C4" w:rsidRPr="00C22324" w:rsidRDefault="007771C4" w:rsidP="000475A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评估得分</w:t>
            </w:r>
          </w:p>
        </w:tc>
      </w:tr>
      <w:tr w:rsidR="007771C4" w:rsidRPr="00C22324" w:rsidTr="000475A5">
        <w:trPr>
          <w:trHeight w:val="348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spellStart"/>
            <w:r w:rsidRPr="00C22324">
              <w:rPr>
                <w:rFonts w:ascii="宋体" w:hAnsi="宋体"/>
                <w:b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/>
                <w:b/>
                <w:sz w:val="18"/>
                <w:szCs w:val="18"/>
              </w:rPr>
              <w:t>L2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/>
                <w:b/>
                <w:sz w:val="18"/>
                <w:szCs w:val="18"/>
              </w:rPr>
              <w:t>L3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/>
                <w:b/>
                <w:sz w:val="18"/>
                <w:szCs w:val="18"/>
              </w:rPr>
              <w:t>L4</w:t>
            </w:r>
          </w:p>
        </w:tc>
      </w:tr>
      <w:tr w:rsidR="007771C4" w:rsidRPr="00C22324" w:rsidTr="000475A5">
        <w:trPr>
          <w:trHeight w:hRule="exact" w:val="881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兴庆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永宁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平罗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沙坡</w:t>
            </w:r>
            <w:r w:rsidRPr="00C22324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头区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中宁</w:t>
            </w:r>
            <w:r w:rsidRPr="00C22324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县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入学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机会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Pr="00C22324">
              <w:rPr>
                <w:rFonts w:ascii="宋体" w:hAnsi="宋体"/>
                <w:b/>
                <w:sz w:val="18"/>
                <w:szCs w:val="18"/>
              </w:rPr>
              <w:t>20</w:t>
            </w: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将进城务工人员随迁子女就学纳入当地教育发展规划，纳入财政保障体系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建立以政府为主导、社会各方面广泛参与的留守儿童关爱体系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三类残疾儿童少年入学率不低于</w:t>
            </w: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优质普通高中招生名额分配到县城内各初中的比例逐步提高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、小学适龄人口按时入学率</w:t>
            </w: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、初中适龄人口按时入学率</w:t>
            </w: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保障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机制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Pr="00C22324">
              <w:rPr>
                <w:rFonts w:ascii="宋体" w:hAnsi="宋体"/>
                <w:b/>
                <w:sz w:val="18"/>
                <w:szCs w:val="18"/>
              </w:rPr>
              <w:t>25</w:t>
            </w: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建立义务教育均衡发展责任、监督和问责机制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1.6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义务教育经费财政预算中单列，近三年教育经费做到“三个增长”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推进学校标准化建设，制定并有效实施了薄弱学校改造计划，财政性教育经费向薄弱学校倾斜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农村税费改革转移支付资金用于义务教育的比例不低于</w:t>
            </w: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、教育费附加足额征收，全额拨付用于义务教育本级财政按生均定额安排公用经费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教师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队伍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Pr="00C22324">
              <w:rPr>
                <w:rFonts w:ascii="宋体" w:hAnsi="宋体"/>
                <w:b/>
                <w:sz w:val="18"/>
                <w:szCs w:val="18"/>
              </w:rPr>
              <w:t>35</w:t>
            </w: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全面实施义务教育绩效工资制度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义务教育学校学科教师配备合理，骨干教师比例达到规定要求，实行城乡统一的义务教育编制标准，生师比小学</w:t>
            </w: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1:20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、初中</w:t>
            </w: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1:14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建立并有效实施了县域内义务教育学校校长和教师定期交流制度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12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落实教师培训经费，加强教师培训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质量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与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管理</w:t>
            </w:r>
          </w:p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Pr="00C22324">
              <w:rPr>
                <w:rFonts w:ascii="宋体" w:hAnsi="宋体"/>
                <w:b/>
                <w:sz w:val="18"/>
                <w:szCs w:val="18"/>
              </w:rPr>
              <w:t>20</w:t>
            </w: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按照国家规定的义务教育课程方案开齐开足课程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完善</w:t>
            </w:r>
            <w:proofErr w:type="gramStart"/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控辍保学</w:t>
            </w:r>
            <w:proofErr w:type="gramEnd"/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机制，小学无辍学、初中辍学率</w:t>
            </w: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2%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以下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3.5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、小学、初中学生体质健康及格率达到</w:t>
            </w: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85%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3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4.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义务教育阶段不存在重点校和重点班，公办义务教育择校现象得到基本遏制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、中小学生过重的课业负担得到有效减轻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 w:rsidR="007771C4" w:rsidRPr="00C22324" w:rsidTr="000475A5">
        <w:trPr>
          <w:trHeight w:val="454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、初中升学率</w:t>
            </w:r>
            <w:r w:rsidRPr="00C22324">
              <w:rPr>
                <w:rFonts w:ascii="宋体" w:hAnsi="宋体" w:cs="宋体"/>
                <w:kern w:val="0"/>
                <w:sz w:val="18"/>
                <w:szCs w:val="18"/>
              </w:rPr>
              <w:t>95%</w:t>
            </w:r>
            <w:r w:rsidRPr="00C22324">
              <w:rPr>
                <w:rFonts w:ascii="宋体" w:hAnsi="宋体" w:cs="宋体" w:hint="eastAsia"/>
                <w:kern w:val="0"/>
                <w:sz w:val="18"/>
                <w:szCs w:val="18"/>
              </w:rPr>
              <w:t>以上。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 w:rsidR="007771C4" w:rsidRPr="00C22324" w:rsidTr="000475A5">
        <w:trPr>
          <w:trHeight w:val="454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总分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sz w:val="18"/>
                <w:szCs w:val="18"/>
              </w:rPr>
              <w:t>91.6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sz w:val="18"/>
                <w:szCs w:val="18"/>
              </w:rPr>
              <w:t>90.2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C4" w:rsidRPr="00C22324" w:rsidRDefault="007771C4" w:rsidP="000475A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22324">
              <w:rPr>
                <w:rFonts w:ascii="宋体" w:hAnsi="宋体"/>
                <w:sz w:val="18"/>
                <w:szCs w:val="18"/>
              </w:rPr>
              <w:t>89.1</w:t>
            </w:r>
          </w:p>
        </w:tc>
      </w:tr>
    </w:tbl>
    <w:p w:rsidR="009A403E" w:rsidRDefault="009A403E"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17" w:rsidRDefault="00D84B17" w:rsidP="007771C4">
      <w:r>
        <w:separator/>
      </w:r>
    </w:p>
  </w:endnote>
  <w:endnote w:type="continuationSeparator" w:id="0">
    <w:p w:rsidR="00D84B17" w:rsidRDefault="00D84B17" w:rsidP="0077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17" w:rsidRDefault="00D84B17" w:rsidP="007771C4">
      <w:r>
        <w:separator/>
      </w:r>
    </w:p>
  </w:footnote>
  <w:footnote w:type="continuationSeparator" w:id="0">
    <w:p w:rsidR="00D84B17" w:rsidRDefault="00D84B17" w:rsidP="0077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E1"/>
    <w:rsid w:val="001442D6"/>
    <w:rsid w:val="007771C4"/>
    <w:rsid w:val="009528E1"/>
    <w:rsid w:val="009A403E"/>
    <w:rsid w:val="00D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1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1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2015-12-04T01:52:00Z</dcterms:created>
  <dcterms:modified xsi:type="dcterms:W3CDTF">2015-12-04T01:52:00Z</dcterms:modified>
</cp:coreProperties>
</file>