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0E" w:rsidRPr="000F581C" w:rsidRDefault="0039670E" w:rsidP="0039670E">
      <w:pPr>
        <w:adjustRightInd w:val="0"/>
        <w:snapToGrid w:val="0"/>
        <w:spacing w:afterLines="50" w:after="156" w:line="440" w:lineRule="exact"/>
        <w:ind w:firstLineChars="200" w:firstLine="560"/>
        <w:jc w:val="center"/>
        <w:rPr>
          <w:rFonts w:ascii="黑体" w:eastAsia="黑体" w:hAnsi="黑体" w:cs="黑体"/>
          <w:kern w:val="0"/>
          <w:sz w:val="28"/>
          <w:szCs w:val="28"/>
        </w:rPr>
      </w:pPr>
      <w:r>
        <w:rPr>
          <w:rFonts w:ascii="黑体" w:eastAsia="黑体" w:hint="eastAsia"/>
          <w:sz w:val="28"/>
        </w:rPr>
        <w:t>甘肃省</w:t>
      </w:r>
      <w:r>
        <w:rPr>
          <w:rFonts w:ascii="黑体" w:eastAsia="黑体"/>
          <w:sz w:val="28"/>
        </w:rPr>
        <w:t>18</w:t>
      </w:r>
      <w:r>
        <w:rPr>
          <w:rFonts w:ascii="黑体" w:eastAsia="黑体" w:hint="eastAsia"/>
          <w:sz w:val="28"/>
        </w:rPr>
        <w:t>个</w:t>
      </w:r>
      <w:r w:rsidRPr="006E12C3">
        <w:rPr>
          <w:rFonts w:ascii="黑体" w:eastAsia="黑体" w:hint="eastAsia"/>
          <w:sz w:val="28"/>
        </w:rPr>
        <w:t>县</w:t>
      </w:r>
      <w:r w:rsidRPr="000F581C">
        <w:rPr>
          <w:rFonts w:ascii="黑体" w:eastAsia="黑体" w:hAnsi="黑体" w:cs="黑体" w:hint="eastAsia"/>
          <w:kern w:val="0"/>
          <w:sz w:val="28"/>
          <w:szCs w:val="28"/>
        </w:rPr>
        <w:t>政府推进义务教育均衡发展工作得分情况表</w:t>
      </w:r>
    </w:p>
    <w:tbl>
      <w:tblPr>
        <w:tblW w:w="15329"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firstRow="1" w:lastRow="0" w:firstColumn="1" w:lastColumn="0" w:noHBand="0" w:noVBand="0"/>
      </w:tblPr>
      <w:tblGrid>
        <w:gridCol w:w="402"/>
        <w:gridCol w:w="5104"/>
        <w:gridCol w:w="564"/>
        <w:gridCol w:w="514"/>
        <w:gridCol w:w="514"/>
        <w:gridCol w:w="515"/>
        <w:gridCol w:w="514"/>
        <w:gridCol w:w="514"/>
        <w:gridCol w:w="515"/>
        <w:gridCol w:w="514"/>
        <w:gridCol w:w="515"/>
        <w:gridCol w:w="514"/>
        <w:gridCol w:w="514"/>
        <w:gridCol w:w="515"/>
        <w:gridCol w:w="514"/>
        <w:gridCol w:w="515"/>
        <w:gridCol w:w="514"/>
        <w:gridCol w:w="514"/>
        <w:gridCol w:w="515"/>
        <w:gridCol w:w="514"/>
        <w:gridCol w:w="515"/>
      </w:tblGrid>
      <w:tr w:rsidR="0039670E" w:rsidRPr="003739CC" w:rsidTr="007F0716">
        <w:trPr>
          <w:trHeight w:val="1289"/>
          <w:tblHeader/>
          <w:jc w:val="center"/>
        </w:trPr>
        <w:tc>
          <w:tcPr>
            <w:tcW w:w="40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b/>
                <w:bCs/>
                <w:color w:val="000000"/>
                <w:sz w:val="18"/>
                <w:szCs w:val="18"/>
              </w:rPr>
            </w:pPr>
            <w:r>
              <w:rPr>
                <w:rFonts w:cs="Tahoma" w:hint="eastAsia"/>
                <w:b/>
                <w:bCs/>
                <w:color w:val="000000"/>
                <w:sz w:val="18"/>
                <w:szCs w:val="18"/>
              </w:rPr>
              <w:t>指</w:t>
            </w:r>
            <w:r>
              <w:rPr>
                <w:rFonts w:cs="Tahoma"/>
                <w:b/>
                <w:bCs/>
                <w:color w:val="000000"/>
                <w:sz w:val="18"/>
                <w:szCs w:val="18"/>
              </w:rPr>
              <w:t xml:space="preserve">  </w:t>
            </w:r>
            <w:r>
              <w:rPr>
                <w:rFonts w:cs="Tahoma" w:hint="eastAsia"/>
                <w:b/>
                <w:bCs/>
                <w:color w:val="000000"/>
                <w:sz w:val="18"/>
                <w:szCs w:val="18"/>
              </w:rPr>
              <w:t>标</w:t>
            </w: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3739CC" w:rsidRDefault="0039670E" w:rsidP="007F0716">
            <w:pPr>
              <w:widowControl/>
              <w:spacing w:line="240" w:lineRule="exact"/>
              <w:ind w:leftChars="-51" w:left="-107" w:rightChars="-51" w:right="-107"/>
              <w:jc w:val="center"/>
              <w:rPr>
                <w:b/>
                <w:bCs/>
                <w:color w:val="000000"/>
                <w:kern w:val="0"/>
                <w:sz w:val="18"/>
                <w:szCs w:val="18"/>
              </w:rPr>
            </w:pPr>
            <w:r>
              <w:rPr>
                <w:rFonts w:ascii="Times New Roman" w:hAnsi="宋体" w:hint="eastAsia"/>
                <w:b/>
                <w:bCs/>
                <w:color w:val="000000"/>
                <w:kern w:val="0"/>
                <w:sz w:val="18"/>
                <w:szCs w:val="18"/>
              </w:rPr>
              <w:t>评</w:t>
            </w:r>
            <w:r>
              <w:rPr>
                <w:rFonts w:ascii="Times New Roman" w:hAnsi="Times New Roman"/>
                <w:b/>
                <w:bCs/>
                <w:color w:val="000000"/>
                <w:kern w:val="0"/>
                <w:sz w:val="18"/>
                <w:szCs w:val="18"/>
              </w:rPr>
              <w:t xml:space="preserve">  </w:t>
            </w:r>
            <w:proofErr w:type="gramStart"/>
            <w:r>
              <w:rPr>
                <w:rFonts w:ascii="Times New Roman" w:hAnsi="宋体" w:hint="eastAsia"/>
                <w:b/>
                <w:bCs/>
                <w:color w:val="000000"/>
                <w:kern w:val="0"/>
                <w:sz w:val="18"/>
                <w:szCs w:val="18"/>
              </w:rPr>
              <w:t>估</w:t>
            </w:r>
            <w:proofErr w:type="gramEnd"/>
            <w:r>
              <w:rPr>
                <w:rFonts w:ascii="Times New Roman" w:hAnsi="Times New Roman"/>
                <w:b/>
                <w:bCs/>
                <w:color w:val="000000"/>
                <w:kern w:val="0"/>
                <w:sz w:val="18"/>
                <w:szCs w:val="18"/>
              </w:rPr>
              <w:t xml:space="preserve">  </w:t>
            </w:r>
            <w:r>
              <w:rPr>
                <w:rFonts w:ascii="Times New Roman" w:hAnsi="宋体" w:hint="eastAsia"/>
                <w:b/>
                <w:bCs/>
                <w:color w:val="000000"/>
                <w:kern w:val="0"/>
                <w:sz w:val="18"/>
                <w:szCs w:val="18"/>
              </w:rPr>
              <w:t>标</w:t>
            </w:r>
            <w:r>
              <w:rPr>
                <w:rFonts w:ascii="Times New Roman" w:hAnsi="Times New Roman"/>
                <w:b/>
                <w:bCs/>
                <w:color w:val="000000"/>
                <w:kern w:val="0"/>
                <w:sz w:val="18"/>
                <w:szCs w:val="18"/>
              </w:rPr>
              <w:t xml:space="preserve">  </w:t>
            </w:r>
            <w:r>
              <w:rPr>
                <w:rFonts w:ascii="Times New Roman" w:hAnsi="宋体" w:hint="eastAsia"/>
                <w:b/>
                <w:bCs/>
                <w:color w:val="000000"/>
                <w:kern w:val="0"/>
                <w:sz w:val="18"/>
                <w:szCs w:val="18"/>
              </w:rPr>
              <w:t>准</w:t>
            </w:r>
          </w:p>
        </w:tc>
        <w:tc>
          <w:tcPr>
            <w:tcW w:w="564" w:type="dxa"/>
            <w:tcBorders>
              <w:top w:val="single" w:sz="8" w:space="0" w:color="4BACC6"/>
              <w:left w:val="single" w:sz="8" w:space="0" w:color="4BACC6"/>
              <w:bottom w:val="single" w:sz="8" w:space="0" w:color="4BACC6"/>
              <w:right w:val="single" w:sz="8" w:space="0" w:color="4BACC6"/>
              <w:tl2br w:val="single" w:sz="4" w:space="0" w:color="4BACC6"/>
            </w:tcBorders>
            <w:shd w:val="clear" w:color="auto" w:fill="D2EAF1"/>
            <w:vAlign w:val="center"/>
          </w:tcPr>
          <w:p w:rsidR="0039670E" w:rsidRDefault="0039670E" w:rsidP="007F0716">
            <w:pPr>
              <w:widowControl/>
              <w:spacing w:line="300" w:lineRule="exact"/>
              <w:ind w:right="-142" w:firstLineChars="49" w:firstLine="89"/>
              <w:rPr>
                <w:b/>
                <w:bCs/>
                <w:color w:val="000000"/>
                <w:kern w:val="0"/>
                <w:sz w:val="18"/>
                <w:szCs w:val="18"/>
              </w:rPr>
            </w:pPr>
            <w:r>
              <w:rPr>
                <w:rFonts w:hint="eastAsia"/>
                <w:b/>
                <w:bCs/>
                <w:color w:val="000000"/>
                <w:kern w:val="0"/>
                <w:sz w:val="18"/>
                <w:szCs w:val="18"/>
              </w:rPr>
              <w:t>县</w:t>
            </w:r>
          </w:p>
          <w:p w:rsidR="0039670E" w:rsidRDefault="0039670E" w:rsidP="007F0716">
            <w:pPr>
              <w:widowControl/>
              <w:spacing w:line="300" w:lineRule="exact"/>
              <w:ind w:right="-142" w:firstLineChars="98" w:firstLine="177"/>
              <w:rPr>
                <w:b/>
                <w:bCs/>
                <w:color w:val="000000"/>
                <w:kern w:val="0"/>
                <w:sz w:val="18"/>
                <w:szCs w:val="18"/>
              </w:rPr>
            </w:pPr>
            <w:r>
              <w:rPr>
                <w:rFonts w:hint="eastAsia"/>
                <w:b/>
                <w:bCs/>
                <w:color w:val="000000"/>
                <w:kern w:val="0"/>
                <w:sz w:val="18"/>
                <w:szCs w:val="18"/>
              </w:rPr>
              <w:t>市</w:t>
            </w:r>
          </w:p>
          <w:p w:rsidR="0039670E" w:rsidRDefault="0039670E" w:rsidP="007F0716">
            <w:pPr>
              <w:widowControl/>
              <w:spacing w:line="300" w:lineRule="exact"/>
              <w:ind w:right="-142" w:firstLineChars="147" w:firstLine="266"/>
              <w:rPr>
                <w:rFonts w:ascii="宋体"/>
                <w:b/>
                <w:bCs/>
                <w:color w:val="000000"/>
                <w:kern w:val="0"/>
                <w:sz w:val="18"/>
                <w:szCs w:val="18"/>
              </w:rPr>
            </w:pPr>
            <w:r>
              <w:rPr>
                <w:rFonts w:hint="eastAsia"/>
                <w:b/>
                <w:bCs/>
                <w:color w:val="000000"/>
                <w:kern w:val="0"/>
                <w:sz w:val="18"/>
                <w:szCs w:val="18"/>
              </w:rPr>
              <w:t>区</w:t>
            </w:r>
          </w:p>
          <w:p w:rsidR="0039670E" w:rsidRDefault="0039670E" w:rsidP="007F0716">
            <w:pPr>
              <w:widowControl/>
              <w:spacing w:line="300" w:lineRule="exact"/>
              <w:ind w:right="-142" w:firstLineChars="49" w:firstLine="89"/>
              <w:rPr>
                <w:rFonts w:ascii="宋体"/>
                <w:b/>
                <w:bCs/>
                <w:color w:val="000000"/>
                <w:kern w:val="0"/>
                <w:sz w:val="18"/>
                <w:szCs w:val="18"/>
              </w:rPr>
            </w:pPr>
          </w:p>
          <w:p w:rsidR="0039670E" w:rsidRPr="003739CC" w:rsidRDefault="0039670E" w:rsidP="007F0716">
            <w:pPr>
              <w:jc w:val="left"/>
              <w:rPr>
                <w:b/>
                <w:bCs/>
                <w:color w:val="000000"/>
                <w:kern w:val="0"/>
                <w:sz w:val="18"/>
                <w:szCs w:val="18"/>
              </w:rPr>
            </w:pPr>
            <w:r>
              <w:rPr>
                <w:rFonts w:ascii="宋体" w:hAnsi="宋体" w:hint="eastAsia"/>
                <w:b/>
                <w:bCs/>
                <w:color w:val="000000"/>
                <w:kern w:val="0"/>
                <w:sz w:val="18"/>
                <w:szCs w:val="18"/>
              </w:rPr>
              <w:t>分值</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七里河区</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西固区</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安宁区</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永昌县</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白银区</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平川区</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景泰县</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肃南裕固族自治县</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泾川县</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灵台县</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肃州区</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玉门市</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金塔县</w:t>
            </w:r>
          </w:p>
        </w:tc>
        <w:tc>
          <w:tcPr>
            <w:tcW w:w="514" w:type="dxa"/>
            <w:tcBorders>
              <w:top w:val="single" w:sz="8" w:space="0" w:color="4BACC6"/>
              <w:left w:val="single" w:sz="8" w:space="0" w:color="4BACC6"/>
              <w:bottom w:val="single" w:sz="8" w:space="0" w:color="4BACC6"/>
              <w:right w:val="single" w:sz="8" w:space="0" w:color="4BACC6"/>
            </w:tcBorders>
            <w:shd w:val="clear" w:color="auto" w:fill="D2EAF1"/>
            <w:noWrap/>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瓜州县</w:t>
            </w:r>
          </w:p>
        </w:tc>
        <w:tc>
          <w:tcPr>
            <w:tcW w:w="514" w:type="dxa"/>
            <w:tcBorders>
              <w:top w:val="single" w:sz="8" w:space="0" w:color="4BACC6"/>
              <w:left w:val="single" w:sz="8" w:space="0" w:color="4BACC6"/>
              <w:bottom w:val="single" w:sz="8" w:space="0" w:color="4BACC6"/>
              <w:right w:val="single" w:sz="8" w:space="0" w:color="4BACC6"/>
            </w:tcBorders>
            <w:shd w:val="clear" w:color="auto" w:fill="D2EAF1"/>
            <w:noWrap/>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肃北蒙古族自治县</w:t>
            </w:r>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西峰区</w:t>
            </w:r>
          </w:p>
        </w:tc>
        <w:tc>
          <w:tcPr>
            <w:tcW w:w="51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proofErr w:type="gramStart"/>
            <w:r w:rsidRPr="00987CD9">
              <w:rPr>
                <w:rFonts w:ascii="Times New Roman" w:hAnsi="宋体" w:hint="eastAsia"/>
                <w:b/>
                <w:bCs/>
                <w:color w:val="000000"/>
                <w:sz w:val="18"/>
                <w:szCs w:val="18"/>
              </w:rPr>
              <w:t>庆城县</w:t>
            </w:r>
            <w:proofErr w:type="gramEnd"/>
          </w:p>
        </w:tc>
        <w:tc>
          <w:tcPr>
            <w:tcW w:w="51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987CD9" w:rsidRDefault="0039670E" w:rsidP="007F0716">
            <w:pPr>
              <w:jc w:val="center"/>
              <w:rPr>
                <w:rFonts w:ascii="Times New Roman" w:hAnsi="Times New Roman"/>
                <w:b/>
                <w:bCs/>
                <w:color w:val="000000"/>
                <w:sz w:val="18"/>
                <w:szCs w:val="18"/>
              </w:rPr>
            </w:pPr>
            <w:r w:rsidRPr="00987CD9">
              <w:rPr>
                <w:rFonts w:ascii="Times New Roman" w:hAnsi="宋体" w:hint="eastAsia"/>
                <w:b/>
                <w:bCs/>
                <w:color w:val="000000"/>
                <w:sz w:val="18"/>
                <w:szCs w:val="18"/>
              </w:rPr>
              <w:t>徽县</w:t>
            </w:r>
          </w:p>
        </w:tc>
      </w:tr>
      <w:tr w:rsidR="0039670E" w:rsidRPr="003739CC" w:rsidTr="007F0716">
        <w:trPr>
          <w:trHeight w:val="375"/>
          <w:jc w:val="center"/>
        </w:trPr>
        <w:tc>
          <w:tcPr>
            <w:tcW w:w="402"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B80320" w:rsidRDefault="0039670E" w:rsidP="007F0716">
            <w:pPr>
              <w:jc w:val="center"/>
              <w:rPr>
                <w:rFonts w:ascii="宋体" w:cs="Tahoma"/>
                <w:b/>
                <w:bCs/>
                <w:color w:val="000000"/>
                <w:sz w:val="15"/>
                <w:szCs w:val="18"/>
              </w:rPr>
            </w:pPr>
            <w:r w:rsidRPr="00360925">
              <w:rPr>
                <w:rFonts w:cs="Tahoma" w:hint="eastAsia"/>
                <w:color w:val="000000"/>
                <w:sz w:val="18"/>
                <w:szCs w:val="18"/>
              </w:rPr>
              <w:t>入学机会</w:t>
            </w: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 </w:t>
            </w:r>
            <w:r>
              <w:rPr>
                <w:rFonts w:ascii="Times New Roman" w:hAnsi="Times New Roman" w:hint="eastAsia"/>
                <w:color w:val="000000"/>
                <w:kern w:val="0"/>
                <w:sz w:val="18"/>
                <w:szCs w:val="18"/>
              </w:rPr>
              <w:t>将进城务工人员随迁子女就学纳入当地教育发展规划</w:t>
            </w:r>
            <w:r>
              <w:rPr>
                <w:rFonts w:ascii="Times New Roman" w:hAnsi="Times New Roman"/>
                <w:color w:val="000000"/>
                <w:kern w:val="0"/>
                <w:sz w:val="18"/>
                <w:szCs w:val="18"/>
              </w:rPr>
              <w:t>,</w:t>
            </w:r>
            <w:r>
              <w:rPr>
                <w:rFonts w:ascii="Times New Roman" w:hAnsi="Times New Roman" w:hint="eastAsia"/>
                <w:color w:val="000000"/>
                <w:kern w:val="0"/>
                <w:sz w:val="18"/>
                <w:szCs w:val="18"/>
              </w:rPr>
              <w:t>纳入财政保障体系</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B80320" w:rsidRDefault="0039670E" w:rsidP="007F0716">
            <w:pPr>
              <w:jc w:val="center"/>
              <w:rPr>
                <w:rFonts w:ascii="宋体" w:cs="Tahoma"/>
                <w:color w:val="000000"/>
                <w:sz w:val="15"/>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 </w:t>
            </w:r>
            <w:r>
              <w:rPr>
                <w:rFonts w:ascii="Times New Roman" w:hAnsi="Times New Roman" w:hint="eastAsia"/>
                <w:color w:val="000000"/>
                <w:kern w:val="0"/>
                <w:sz w:val="18"/>
                <w:szCs w:val="18"/>
              </w:rPr>
              <w:t>建立以政府为主导、社会各方面广泛参与的农村留守儿童关爱服务体系和动态监测机制</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4.8</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B80320" w:rsidRDefault="0039670E" w:rsidP="007F0716">
            <w:pPr>
              <w:rPr>
                <w:rFonts w:ascii="宋体" w:cs="Tahoma"/>
                <w:color w:val="000000"/>
                <w:sz w:val="15"/>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3. </w:t>
            </w:r>
            <w:r>
              <w:rPr>
                <w:rFonts w:ascii="Times New Roman" w:hAnsi="Times New Roman" w:hint="eastAsia"/>
                <w:color w:val="000000"/>
                <w:kern w:val="0"/>
                <w:sz w:val="18"/>
                <w:szCs w:val="18"/>
              </w:rPr>
              <w:t>三类残疾儿童少年入学权利得到保障</w:t>
            </w: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适龄残疾儿童少年入学率不低于</w:t>
            </w:r>
            <w:r>
              <w:rPr>
                <w:rFonts w:ascii="Times New Roman" w:hAnsi="Times New Roman"/>
                <w:color w:val="000000"/>
                <w:kern w:val="0"/>
                <w:sz w:val="18"/>
                <w:szCs w:val="18"/>
              </w:rPr>
              <w:t>80%</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B80320" w:rsidRDefault="0039670E" w:rsidP="007F0716">
            <w:pPr>
              <w:rPr>
                <w:rFonts w:ascii="宋体" w:cs="Tahoma"/>
                <w:color w:val="000000"/>
                <w:sz w:val="15"/>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4. </w:t>
            </w:r>
            <w:r>
              <w:rPr>
                <w:rFonts w:ascii="Times New Roman" w:hAnsi="Times New Roman" w:hint="eastAsia"/>
                <w:color w:val="000000"/>
                <w:kern w:val="0"/>
                <w:sz w:val="18"/>
                <w:szCs w:val="18"/>
              </w:rPr>
              <w:t>优质普通高中招生名额分配到县域内初中的比例不能低于省上规定的标准，并逐步提高</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r>
      <w:tr w:rsidR="0039670E" w:rsidRPr="003739CC" w:rsidTr="007F0716">
        <w:trPr>
          <w:trHeight w:val="375"/>
          <w:jc w:val="center"/>
        </w:trPr>
        <w:tc>
          <w:tcPr>
            <w:tcW w:w="402"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B80320" w:rsidRDefault="0039670E" w:rsidP="007F0716">
            <w:pPr>
              <w:jc w:val="center"/>
              <w:rPr>
                <w:rFonts w:ascii="宋体" w:cs="Tahoma"/>
                <w:color w:val="000000"/>
                <w:sz w:val="15"/>
                <w:szCs w:val="18"/>
              </w:rPr>
            </w:pPr>
            <w:r>
              <w:rPr>
                <w:rFonts w:cs="Tahoma" w:hint="eastAsia"/>
                <w:color w:val="000000"/>
                <w:sz w:val="18"/>
                <w:szCs w:val="18"/>
              </w:rPr>
              <w:t>保障机制</w:t>
            </w: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5. </w:t>
            </w:r>
            <w:r>
              <w:rPr>
                <w:rFonts w:ascii="Times New Roman" w:hAnsi="Times New Roman" w:hint="eastAsia"/>
                <w:color w:val="000000"/>
                <w:kern w:val="0"/>
                <w:sz w:val="18"/>
                <w:szCs w:val="18"/>
              </w:rPr>
              <w:t>县级人民政府将义务教育纳入经济社会发展总体规划，高度重视义务教育均衡发展工作，建立健全义务教育工作目标责任制度、监督和问</w:t>
            </w:r>
            <w:proofErr w:type="gramStart"/>
            <w:r>
              <w:rPr>
                <w:rFonts w:ascii="Times New Roman" w:hAnsi="Times New Roman" w:hint="eastAsia"/>
                <w:color w:val="000000"/>
                <w:kern w:val="0"/>
                <w:sz w:val="18"/>
                <w:szCs w:val="18"/>
              </w:rPr>
              <w:t>责制度</w:t>
            </w:r>
            <w:proofErr w:type="gramEnd"/>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6. </w:t>
            </w:r>
            <w:r>
              <w:rPr>
                <w:rFonts w:ascii="Times New Roman" w:hAnsi="Times New Roman" w:hint="eastAsia"/>
                <w:color w:val="000000"/>
                <w:kern w:val="0"/>
                <w:sz w:val="18"/>
                <w:szCs w:val="18"/>
              </w:rPr>
              <w:t>教育资源向农村、贫困地区、少数民族地区和薄弱学校倾斜，城乡义务教育一体化发展机制初步形成</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7. </w:t>
            </w:r>
            <w:r>
              <w:rPr>
                <w:rFonts w:ascii="Times New Roman" w:hAnsi="Times New Roman" w:hint="eastAsia"/>
                <w:color w:val="000000"/>
                <w:kern w:val="0"/>
                <w:sz w:val="18"/>
                <w:szCs w:val="18"/>
              </w:rPr>
              <w:t>义务教育经费在财政预算中单列，近三年财政预算内教育经费占财政总支出的比例逐年提高。财政性教育经费支出占国内生产总值的比例达到</w:t>
            </w:r>
            <w:r>
              <w:rPr>
                <w:rFonts w:ascii="Times New Roman" w:hAnsi="Times New Roman"/>
                <w:color w:val="000000"/>
                <w:kern w:val="0"/>
                <w:sz w:val="18"/>
                <w:szCs w:val="18"/>
              </w:rPr>
              <w:t>4%</w:t>
            </w:r>
            <w:r>
              <w:rPr>
                <w:rFonts w:ascii="Times New Roman" w:hAnsi="Times New Roman" w:hint="eastAsia"/>
                <w:color w:val="000000"/>
                <w:kern w:val="0"/>
                <w:sz w:val="18"/>
                <w:szCs w:val="18"/>
              </w:rPr>
              <w:t>以上</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2.04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8. </w:t>
            </w:r>
            <w:r>
              <w:rPr>
                <w:rFonts w:ascii="Times New Roman" w:hAnsi="Times New Roman" w:hint="eastAsia"/>
                <w:color w:val="000000"/>
                <w:kern w:val="0"/>
                <w:sz w:val="18"/>
                <w:szCs w:val="18"/>
              </w:rPr>
              <w:t>近三年教育经费做到“三个增长”（即财政性教育经费高于财政经常性收入增长、在校学生人均教育经费逐年增长、教职工工资和学生人均公用经费逐年增长）</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5.25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r>
      <w:tr w:rsidR="0039670E" w:rsidRPr="003739CC" w:rsidTr="007F0716">
        <w:trPr>
          <w:trHeight w:val="740"/>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9. </w:t>
            </w:r>
            <w:r>
              <w:rPr>
                <w:rFonts w:ascii="Times New Roman" w:hAnsi="Times New Roman" w:hint="eastAsia"/>
                <w:color w:val="000000"/>
                <w:kern w:val="0"/>
                <w:sz w:val="18"/>
                <w:szCs w:val="18"/>
              </w:rPr>
              <w:t>认真落实省上已确定的农村税费改革转移支付资金用于教育的比例不低于</w:t>
            </w:r>
            <w:r>
              <w:rPr>
                <w:rFonts w:ascii="Times New Roman" w:hAnsi="Times New Roman"/>
                <w:color w:val="000000"/>
                <w:kern w:val="0"/>
                <w:sz w:val="18"/>
                <w:szCs w:val="18"/>
              </w:rPr>
              <w:t>50%</w:t>
            </w:r>
            <w:r>
              <w:rPr>
                <w:rFonts w:ascii="Times New Roman" w:hAnsi="Times New Roman" w:hint="eastAsia"/>
                <w:color w:val="000000"/>
                <w:kern w:val="0"/>
                <w:sz w:val="18"/>
                <w:szCs w:val="18"/>
              </w:rPr>
              <w:t>的要求，并主要用于义务教育</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1629"/>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10. </w:t>
            </w:r>
            <w:r>
              <w:rPr>
                <w:rFonts w:ascii="Times New Roman" w:hAnsi="Times New Roman" w:hint="eastAsia"/>
                <w:color w:val="000000"/>
                <w:kern w:val="0"/>
                <w:sz w:val="18"/>
                <w:szCs w:val="18"/>
              </w:rPr>
              <w:t>认真落实《甘肃省人民政府关于进一步加大财政教育投入的实施意见》（</w:t>
            </w:r>
            <w:proofErr w:type="gramStart"/>
            <w:r>
              <w:rPr>
                <w:rFonts w:ascii="Times New Roman" w:hAnsi="Times New Roman" w:hint="eastAsia"/>
                <w:color w:val="000000"/>
                <w:kern w:val="0"/>
                <w:sz w:val="18"/>
                <w:szCs w:val="18"/>
              </w:rPr>
              <w:t>甘政发</w:t>
            </w:r>
            <w:proofErr w:type="gramEnd"/>
            <w:r>
              <w:rPr>
                <w:rFonts w:ascii="Times New Roman" w:hAnsi="Times New Roman" w:hint="eastAsia"/>
                <w:color w:val="000000"/>
                <w:kern w:val="0"/>
                <w:sz w:val="18"/>
                <w:szCs w:val="18"/>
              </w:rPr>
              <w:t>〔</w:t>
            </w:r>
            <w:r>
              <w:rPr>
                <w:rFonts w:ascii="Times New Roman" w:hAnsi="Times New Roman"/>
                <w:color w:val="000000"/>
                <w:kern w:val="0"/>
                <w:sz w:val="18"/>
                <w:szCs w:val="18"/>
              </w:rPr>
              <w:t>2012</w:t>
            </w:r>
            <w:r>
              <w:rPr>
                <w:rFonts w:ascii="Times New Roman" w:hAnsi="Times New Roman" w:hint="eastAsia"/>
                <w:color w:val="000000"/>
                <w:kern w:val="0"/>
                <w:sz w:val="18"/>
                <w:szCs w:val="18"/>
              </w:rPr>
              <w:t>〕</w:t>
            </w:r>
            <w:r>
              <w:rPr>
                <w:rFonts w:ascii="Times New Roman" w:hAnsi="Times New Roman"/>
                <w:color w:val="000000"/>
                <w:kern w:val="0"/>
                <w:sz w:val="18"/>
                <w:szCs w:val="18"/>
              </w:rPr>
              <w:t>5</w:t>
            </w:r>
            <w:r>
              <w:rPr>
                <w:rFonts w:ascii="Times New Roman" w:hAnsi="Times New Roman" w:hint="eastAsia"/>
                <w:color w:val="000000"/>
                <w:kern w:val="0"/>
                <w:sz w:val="18"/>
                <w:szCs w:val="18"/>
              </w:rPr>
              <w:t>号），足额征收教育费附加和甘肃地方教育费附加；地方政府分成的国有土地使用权出让收入中扣除征地和拆迁补偿等费用后，按</w:t>
            </w:r>
            <w:r>
              <w:rPr>
                <w:rFonts w:ascii="Times New Roman" w:hAnsi="Times New Roman"/>
                <w:color w:val="000000"/>
                <w:kern w:val="0"/>
                <w:sz w:val="18"/>
                <w:szCs w:val="18"/>
              </w:rPr>
              <w:t>10</w:t>
            </w:r>
            <w:r>
              <w:rPr>
                <w:rFonts w:ascii="Times New Roman" w:hAnsi="Times New Roman" w:hint="eastAsia"/>
                <w:color w:val="000000"/>
                <w:kern w:val="0"/>
                <w:sz w:val="18"/>
                <w:szCs w:val="18"/>
              </w:rPr>
              <w:t>％比例计提教育发展专项资金；地方政府留成的福利彩票和体育彩票公益金，按</w:t>
            </w:r>
            <w:r>
              <w:rPr>
                <w:rFonts w:ascii="Times New Roman" w:hAnsi="Times New Roman"/>
                <w:color w:val="000000"/>
                <w:kern w:val="0"/>
                <w:sz w:val="18"/>
                <w:szCs w:val="18"/>
              </w:rPr>
              <w:t>10%</w:t>
            </w:r>
            <w:r>
              <w:rPr>
                <w:rFonts w:ascii="Times New Roman" w:hAnsi="Times New Roman" w:hint="eastAsia"/>
                <w:color w:val="000000"/>
                <w:kern w:val="0"/>
                <w:sz w:val="18"/>
                <w:szCs w:val="18"/>
              </w:rPr>
              <w:t>比例提取教育专项资金，并主要用于义务教育</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4.72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r>
      <w:tr w:rsidR="0039670E" w:rsidRPr="003739CC" w:rsidTr="007F0716">
        <w:trPr>
          <w:trHeight w:val="459"/>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11. </w:t>
            </w:r>
            <w:r>
              <w:rPr>
                <w:rFonts w:ascii="Times New Roman" w:hAnsi="Times New Roman" w:hint="eastAsia"/>
                <w:color w:val="000000"/>
                <w:kern w:val="0"/>
                <w:sz w:val="18"/>
                <w:szCs w:val="18"/>
              </w:rPr>
              <w:t>编制义务教育学校标准化建设规划，推进学校标准化建设</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12. </w:t>
            </w:r>
            <w:r>
              <w:rPr>
                <w:rFonts w:ascii="Times New Roman" w:hAnsi="Times New Roman" w:hint="eastAsia"/>
                <w:color w:val="000000"/>
                <w:kern w:val="0"/>
                <w:sz w:val="18"/>
                <w:szCs w:val="18"/>
              </w:rPr>
              <w:t>制定并有效实施了薄弱学校改造计划，财政性教育经费投入向薄弱学校倾斜</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r>
      <w:tr w:rsidR="0039670E" w:rsidRPr="003739CC" w:rsidTr="007F0716">
        <w:trPr>
          <w:trHeight w:val="375"/>
          <w:jc w:val="center"/>
        </w:trPr>
        <w:tc>
          <w:tcPr>
            <w:tcW w:w="402"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r>
              <w:rPr>
                <w:rFonts w:cs="Tahoma" w:hint="eastAsia"/>
                <w:color w:val="000000"/>
                <w:sz w:val="18"/>
                <w:szCs w:val="18"/>
              </w:rPr>
              <w:t>教师队伍</w:t>
            </w: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13. </w:t>
            </w:r>
            <w:r>
              <w:rPr>
                <w:rFonts w:ascii="Times New Roman" w:hAnsi="Times New Roman" w:hint="eastAsia"/>
                <w:color w:val="000000"/>
                <w:kern w:val="0"/>
                <w:sz w:val="18"/>
                <w:szCs w:val="18"/>
              </w:rPr>
              <w:t>落实人力资源社会保障部、财政部、教育部《关于义务教育学校实施绩效工资的指导意见》，全面实施义务教育绩效工资制度</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r>
      <w:tr w:rsidR="0039670E" w:rsidRPr="003739CC" w:rsidTr="007F0716">
        <w:trPr>
          <w:trHeight w:val="666"/>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14. </w:t>
            </w:r>
            <w:r>
              <w:rPr>
                <w:rFonts w:ascii="Times New Roman" w:hAnsi="Times New Roman" w:hint="eastAsia"/>
                <w:color w:val="000000"/>
                <w:kern w:val="0"/>
                <w:sz w:val="18"/>
                <w:szCs w:val="18"/>
              </w:rPr>
              <w:t>县级政府要优先保障义务教育学校实施绩效工资所需经费，对农村学校特别是条件艰苦的学校要给予适当倾斜</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15. </w:t>
            </w:r>
            <w:r>
              <w:rPr>
                <w:rFonts w:ascii="Times New Roman" w:hAnsi="Times New Roman" w:hint="eastAsia"/>
                <w:color w:val="000000"/>
                <w:kern w:val="0"/>
                <w:sz w:val="18"/>
                <w:szCs w:val="18"/>
              </w:rPr>
              <w:t>认真落实中央和省上有关文件精神，配齐中小学教师，即小学教职工与学生比城市为</w:t>
            </w:r>
            <w:r>
              <w:rPr>
                <w:rFonts w:ascii="Times New Roman" w:hAnsi="Times New Roman"/>
                <w:color w:val="000000"/>
                <w:kern w:val="0"/>
                <w:sz w:val="18"/>
                <w:szCs w:val="18"/>
              </w:rPr>
              <w:t>1</w:t>
            </w:r>
            <w:r>
              <w:rPr>
                <w:rFonts w:ascii="Times New Roman" w:hAnsi="Times New Roman" w:hint="eastAsia"/>
                <w:color w:val="000000"/>
                <w:kern w:val="0"/>
                <w:sz w:val="18"/>
                <w:szCs w:val="18"/>
              </w:rPr>
              <w:t>∶</w:t>
            </w:r>
            <w:r>
              <w:rPr>
                <w:rFonts w:ascii="Times New Roman" w:hAnsi="Times New Roman"/>
                <w:color w:val="000000"/>
                <w:kern w:val="0"/>
                <w:sz w:val="18"/>
                <w:szCs w:val="18"/>
              </w:rPr>
              <w:t>19</w:t>
            </w:r>
            <w:r>
              <w:rPr>
                <w:rFonts w:ascii="Times New Roman" w:hAnsi="Times New Roman" w:hint="eastAsia"/>
                <w:color w:val="000000"/>
                <w:kern w:val="0"/>
                <w:sz w:val="18"/>
                <w:szCs w:val="18"/>
              </w:rPr>
              <w:t>，县镇和农村为</w:t>
            </w:r>
            <w:r>
              <w:rPr>
                <w:rFonts w:ascii="Times New Roman" w:hAnsi="Times New Roman"/>
                <w:color w:val="000000"/>
                <w:kern w:val="0"/>
                <w:sz w:val="18"/>
                <w:szCs w:val="18"/>
              </w:rPr>
              <w:t>1</w:t>
            </w:r>
            <w:r>
              <w:rPr>
                <w:rFonts w:ascii="Times New Roman" w:hAnsi="Times New Roman" w:hint="eastAsia"/>
                <w:color w:val="000000"/>
                <w:kern w:val="0"/>
                <w:sz w:val="18"/>
                <w:szCs w:val="18"/>
              </w:rPr>
              <w:t>∶</w:t>
            </w:r>
            <w:r>
              <w:rPr>
                <w:rFonts w:ascii="Times New Roman" w:hAnsi="Times New Roman"/>
                <w:color w:val="000000"/>
                <w:kern w:val="0"/>
                <w:sz w:val="18"/>
                <w:szCs w:val="18"/>
              </w:rPr>
              <w:t>21</w:t>
            </w:r>
            <w:r>
              <w:rPr>
                <w:rFonts w:ascii="Times New Roman" w:hAnsi="Times New Roman" w:hint="eastAsia"/>
                <w:color w:val="000000"/>
                <w:kern w:val="0"/>
                <w:sz w:val="18"/>
                <w:szCs w:val="18"/>
              </w:rPr>
              <w:t>，专任教师占教职工总数比为</w:t>
            </w:r>
            <w:r>
              <w:rPr>
                <w:rFonts w:ascii="Times New Roman" w:hAnsi="Times New Roman"/>
                <w:color w:val="000000"/>
                <w:kern w:val="0"/>
                <w:sz w:val="18"/>
                <w:szCs w:val="18"/>
              </w:rPr>
              <w:t>91%</w:t>
            </w:r>
            <w:r>
              <w:rPr>
                <w:rFonts w:ascii="Times New Roman" w:hAnsi="Times New Roman" w:hint="eastAsia"/>
                <w:color w:val="000000"/>
                <w:kern w:val="0"/>
                <w:sz w:val="18"/>
                <w:szCs w:val="18"/>
              </w:rPr>
              <w:t>以上；初中教职工与学生比城市为</w:t>
            </w:r>
            <w:r>
              <w:rPr>
                <w:rFonts w:ascii="Times New Roman" w:hAnsi="Times New Roman"/>
                <w:color w:val="000000"/>
                <w:kern w:val="0"/>
                <w:sz w:val="18"/>
                <w:szCs w:val="18"/>
              </w:rPr>
              <w:t>1</w:t>
            </w:r>
            <w:r>
              <w:rPr>
                <w:rFonts w:ascii="Times New Roman" w:hAnsi="Times New Roman" w:hint="eastAsia"/>
                <w:color w:val="000000"/>
                <w:kern w:val="0"/>
                <w:sz w:val="18"/>
                <w:szCs w:val="18"/>
              </w:rPr>
              <w:t>∶</w:t>
            </w:r>
            <w:r>
              <w:rPr>
                <w:rFonts w:ascii="Times New Roman" w:hAnsi="Times New Roman"/>
                <w:color w:val="000000"/>
                <w:kern w:val="0"/>
                <w:sz w:val="18"/>
                <w:szCs w:val="18"/>
              </w:rPr>
              <w:t>13.5</w:t>
            </w:r>
            <w:r>
              <w:rPr>
                <w:rFonts w:ascii="Times New Roman" w:hAnsi="Times New Roman" w:hint="eastAsia"/>
                <w:color w:val="000000"/>
                <w:kern w:val="0"/>
                <w:sz w:val="18"/>
                <w:szCs w:val="18"/>
              </w:rPr>
              <w:t>，县镇和农村为</w:t>
            </w:r>
            <w:r>
              <w:rPr>
                <w:rFonts w:ascii="Times New Roman" w:hAnsi="Times New Roman"/>
                <w:color w:val="000000"/>
                <w:kern w:val="0"/>
                <w:sz w:val="18"/>
                <w:szCs w:val="18"/>
              </w:rPr>
              <w:t>1</w:t>
            </w:r>
            <w:r>
              <w:rPr>
                <w:rFonts w:ascii="Times New Roman" w:hAnsi="Times New Roman" w:hint="eastAsia"/>
                <w:color w:val="000000"/>
                <w:kern w:val="0"/>
                <w:sz w:val="18"/>
                <w:szCs w:val="18"/>
              </w:rPr>
              <w:t>∶</w:t>
            </w:r>
            <w:r>
              <w:rPr>
                <w:rFonts w:ascii="Times New Roman" w:hAnsi="Times New Roman"/>
                <w:color w:val="000000"/>
                <w:kern w:val="0"/>
                <w:sz w:val="18"/>
                <w:szCs w:val="18"/>
              </w:rPr>
              <w:t>16</w:t>
            </w:r>
            <w:r>
              <w:rPr>
                <w:rFonts w:ascii="Times New Roman" w:hAnsi="Times New Roman" w:hint="eastAsia"/>
                <w:color w:val="000000"/>
                <w:kern w:val="0"/>
                <w:sz w:val="18"/>
                <w:szCs w:val="18"/>
              </w:rPr>
              <w:t>，专任教师占教职工总人数比为</w:t>
            </w:r>
            <w:r>
              <w:rPr>
                <w:rFonts w:ascii="Times New Roman" w:hAnsi="Times New Roman"/>
                <w:color w:val="000000"/>
                <w:kern w:val="0"/>
                <w:sz w:val="18"/>
                <w:szCs w:val="18"/>
              </w:rPr>
              <w:t>85%</w:t>
            </w:r>
            <w:r>
              <w:rPr>
                <w:rFonts w:ascii="Times New Roman" w:hAnsi="Times New Roman" w:hint="eastAsia"/>
                <w:color w:val="000000"/>
                <w:kern w:val="0"/>
                <w:sz w:val="18"/>
                <w:szCs w:val="18"/>
              </w:rPr>
              <w:t>以上</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16. </w:t>
            </w:r>
            <w:r>
              <w:rPr>
                <w:rFonts w:ascii="Times New Roman" w:hAnsi="Times New Roman" w:hint="eastAsia"/>
                <w:color w:val="000000"/>
                <w:kern w:val="0"/>
                <w:sz w:val="18"/>
                <w:szCs w:val="18"/>
              </w:rPr>
              <w:t>实行教师资源统筹管理与合理配置；义务教育阶段学校教师学科配备合理；学校间教师专业、学历、专业技术职务结构基本均衡</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17. </w:t>
            </w:r>
            <w:r>
              <w:rPr>
                <w:rFonts w:ascii="Times New Roman" w:hAnsi="Times New Roman" w:hint="eastAsia"/>
                <w:color w:val="000000"/>
                <w:kern w:val="0"/>
                <w:sz w:val="18"/>
                <w:szCs w:val="18"/>
              </w:rPr>
              <w:t>建立科学有序的教师（校长）交流制度。中小学教师的管理和合理流动由县（市、区）教育行政部门负责，实行县域内教师校长定期轮岗交流和城镇中小学教师到农村学校任教服务期制度，鼓励优秀教师到农村薄弱学校或教学点工作，探索建立中小学城乡教育“区域联动，整体推进，共同发展”的合作联盟模式，促进教师合理流动</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18. </w:t>
            </w:r>
            <w:r>
              <w:rPr>
                <w:rFonts w:ascii="Times New Roman" w:hAnsi="Times New Roman" w:hint="eastAsia"/>
                <w:color w:val="000000"/>
                <w:kern w:val="0"/>
                <w:sz w:val="18"/>
                <w:szCs w:val="18"/>
              </w:rPr>
              <w:t>健全教师培养培训机制，制定教师继续教育规划和培训计划，建立教师继续教育激励机制；对教师实行每五年一个周期不少于</w:t>
            </w:r>
            <w:r>
              <w:rPr>
                <w:rFonts w:ascii="Times New Roman" w:hAnsi="Times New Roman"/>
                <w:color w:val="000000"/>
                <w:kern w:val="0"/>
                <w:sz w:val="18"/>
                <w:szCs w:val="18"/>
              </w:rPr>
              <w:t>360</w:t>
            </w:r>
            <w:r>
              <w:rPr>
                <w:rFonts w:ascii="Times New Roman" w:hAnsi="Times New Roman" w:hint="eastAsia"/>
                <w:color w:val="000000"/>
                <w:kern w:val="0"/>
                <w:sz w:val="18"/>
                <w:szCs w:val="18"/>
              </w:rPr>
              <w:t>学时的分类分层分岗培训任务</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19. </w:t>
            </w:r>
            <w:r>
              <w:rPr>
                <w:rFonts w:ascii="Times New Roman" w:hAnsi="Times New Roman" w:hint="eastAsia"/>
                <w:color w:val="000000"/>
                <w:kern w:val="0"/>
                <w:sz w:val="18"/>
                <w:szCs w:val="18"/>
              </w:rPr>
              <w:t>认真落实《甘肃省人民政府关于加强教师队伍建设的意见》（</w:t>
            </w:r>
            <w:proofErr w:type="gramStart"/>
            <w:r>
              <w:rPr>
                <w:rFonts w:ascii="Times New Roman" w:hAnsi="Times New Roman" w:hint="eastAsia"/>
                <w:color w:val="000000"/>
                <w:kern w:val="0"/>
                <w:sz w:val="18"/>
                <w:szCs w:val="18"/>
              </w:rPr>
              <w:t>甘政发</w:t>
            </w:r>
            <w:proofErr w:type="gramEnd"/>
            <w:r>
              <w:rPr>
                <w:rFonts w:ascii="Times New Roman" w:hAnsi="Times New Roman" w:hint="eastAsia"/>
                <w:color w:val="000000"/>
                <w:kern w:val="0"/>
                <w:sz w:val="18"/>
                <w:szCs w:val="18"/>
              </w:rPr>
              <w:t>〔</w:t>
            </w:r>
            <w:r>
              <w:rPr>
                <w:rFonts w:ascii="Times New Roman" w:hAnsi="Times New Roman"/>
                <w:color w:val="000000"/>
                <w:kern w:val="0"/>
                <w:sz w:val="18"/>
                <w:szCs w:val="18"/>
              </w:rPr>
              <w:t>2012</w:t>
            </w:r>
            <w:r>
              <w:rPr>
                <w:rFonts w:ascii="Times New Roman" w:hAnsi="Times New Roman" w:hint="eastAsia"/>
                <w:color w:val="000000"/>
                <w:kern w:val="0"/>
                <w:sz w:val="18"/>
                <w:szCs w:val="18"/>
              </w:rPr>
              <w:t>〕</w:t>
            </w:r>
            <w:r>
              <w:rPr>
                <w:rFonts w:ascii="Times New Roman" w:hAnsi="Times New Roman"/>
                <w:color w:val="000000"/>
                <w:kern w:val="0"/>
                <w:sz w:val="18"/>
                <w:szCs w:val="18"/>
              </w:rPr>
              <w:t>121</w:t>
            </w:r>
            <w:r>
              <w:rPr>
                <w:rFonts w:ascii="Times New Roman" w:hAnsi="Times New Roman" w:hint="eastAsia"/>
                <w:color w:val="000000"/>
                <w:kern w:val="0"/>
                <w:sz w:val="18"/>
                <w:szCs w:val="18"/>
              </w:rPr>
              <w:t>号），做到教师培训经费专款专用。市（州）、县（市、区）财政按教师年度工资总额的</w:t>
            </w:r>
            <w:r>
              <w:rPr>
                <w:rFonts w:ascii="Times New Roman" w:hAnsi="Times New Roman"/>
                <w:color w:val="000000"/>
                <w:kern w:val="0"/>
                <w:sz w:val="18"/>
                <w:szCs w:val="18"/>
              </w:rPr>
              <w:t>1.5%</w:t>
            </w:r>
            <w:r>
              <w:rPr>
                <w:rFonts w:ascii="Times New Roman" w:hAnsi="Times New Roman" w:hint="eastAsia"/>
                <w:color w:val="000000"/>
                <w:kern w:val="0"/>
                <w:sz w:val="18"/>
                <w:szCs w:val="18"/>
              </w:rPr>
              <w:t>安排本级教师继续教育专项经费。各地和各中小学将学校年度公用经费预算总额的</w:t>
            </w:r>
            <w:r>
              <w:rPr>
                <w:rFonts w:ascii="Times New Roman" w:hAnsi="Times New Roman"/>
                <w:color w:val="000000"/>
                <w:kern w:val="0"/>
                <w:sz w:val="18"/>
                <w:szCs w:val="18"/>
              </w:rPr>
              <w:t>5%</w:t>
            </w:r>
            <w:r>
              <w:rPr>
                <w:rFonts w:ascii="Times New Roman" w:hAnsi="Times New Roman" w:hint="eastAsia"/>
                <w:color w:val="000000"/>
                <w:kern w:val="0"/>
                <w:sz w:val="18"/>
                <w:szCs w:val="18"/>
              </w:rPr>
              <w:t>用于教师培训；县级财政按需要设立教师培训专项资金</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4.5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5.5</w:t>
            </w:r>
          </w:p>
        </w:tc>
      </w:tr>
      <w:tr w:rsidR="0039670E" w:rsidRPr="003739CC" w:rsidTr="007F0716">
        <w:trPr>
          <w:trHeight w:val="375"/>
          <w:jc w:val="center"/>
        </w:trPr>
        <w:tc>
          <w:tcPr>
            <w:tcW w:w="402"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r>
              <w:rPr>
                <w:rFonts w:cs="Tahoma" w:hint="eastAsia"/>
                <w:color w:val="000000"/>
                <w:sz w:val="18"/>
                <w:szCs w:val="18"/>
              </w:rPr>
              <w:t>质量与管</w:t>
            </w:r>
            <w:r>
              <w:rPr>
                <w:rFonts w:cs="Tahoma" w:hint="eastAsia"/>
                <w:color w:val="000000"/>
                <w:sz w:val="18"/>
                <w:szCs w:val="18"/>
              </w:rPr>
              <w:lastRenderedPageBreak/>
              <w:t>理</w:t>
            </w:r>
          </w:p>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lastRenderedPageBreak/>
              <w:t xml:space="preserve">20. </w:t>
            </w:r>
            <w:r>
              <w:rPr>
                <w:rFonts w:ascii="Times New Roman" w:hAnsi="Times New Roman" w:hint="eastAsia"/>
                <w:color w:val="000000"/>
                <w:kern w:val="0"/>
                <w:sz w:val="18"/>
                <w:szCs w:val="18"/>
              </w:rPr>
              <w:t>全面落实各学科课程标准，严格执行国家规定的义务教育课程设置方案，按要求开齐课程，开足课时</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1.9</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21. </w:t>
            </w:r>
            <w:r>
              <w:rPr>
                <w:rFonts w:ascii="Times New Roman" w:hAnsi="Times New Roman" w:hint="eastAsia"/>
                <w:color w:val="000000"/>
                <w:kern w:val="0"/>
                <w:sz w:val="18"/>
                <w:szCs w:val="18"/>
              </w:rPr>
              <w:t>开好地方课程、学校课程和综合实践活动课程</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0.5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0.8</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22. </w:t>
            </w:r>
            <w:r>
              <w:rPr>
                <w:rFonts w:ascii="Times New Roman" w:hAnsi="Times New Roman" w:hint="eastAsia"/>
                <w:color w:val="000000"/>
                <w:kern w:val="0"/>
                <w:sz w:val="18"/>
                <w:szCs w:val="18"/>
              </w:rPr>
              <w:t>学校根据教育行政主管部门划定的服务区域，组织适龄儿童、少年按时就近免试入学。学校要均衡编班，均衡配置教师，不举</w:t>
            </w:r>
            <w:r>
              <w:rPr>
                <w:rFonts w:ascii="Times New Roman" w:hAnsi="Times New Roman" w:hint="eastAsia"/>
                <w:color w:val="000000"/>
                <w:kern w:val="0"/>
                <w:sz w:val="18"/>
                <w:szCs w:val="18"/>
              </w:rPr>
              <w:lastRenderedPageBreak/>
              <w:t>办校中校，不设重点班或实验班，不得占用法定休息时间给学生补课</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lastRenderedPageBreak/>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1.98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1.8</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1.7</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jc w:val="cente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23. </w:t>
            </w:r>
            <w:r>
              <w:rPr>
                <w:rFonts w:ascii="Times New Roman" w:hAnsi="Times New Roman" w:hint="eastAsia"/>
                <w:color w:val="000000"/>
                <w:kern w:val="0"/>
                <w:sz w:val="18"/>
                <w:szCs w:val="18"/>
              </w:rPr>
              <w:t>遵循教育规律，中小学教学班</w:t>
            </w:r>
            <w:proofErr w:type="gramStart"/>
            <w:r>
              <w:rPr>
                <w:rFonts w:ascii="Times New Roman" w:hAnsi="Times New Roman" w:hint="eastAsia"/>
                <w:color w:val="000000"/>
                <w:kern w:val="0"/>
                <w:sz w:val="18"/>
                <w:szCs w:val="18"/>
              </w:rPr>
              <w:t>额符合</w:t>
            </w:r>
            <w:proofErr w:type="gramEnd"/>
            <w:r>
              <w:rPr>
                <w:rFonts w:ascii="Times New Roman" w:hAnsi="Times New Roman" w:hint="eastAsia"/>
                <w:color w:val="000000"/>
                <w:kern w:val="0"/>
                <w:sz w:val="18"/>
                <w:szCs w:val="18"/>
              </w:rPr>
              <w:t>省定要求，学校办学行为规范</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1.32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24. </w:t>
            </w:r>
            <w:r>
              <w:rPr>
                <w:rFonts w:ascii="Times New Roman" w:hAnsi="Times New Roman" w:hint="eastAsia"/>
                <w:color w:val="000000"/>
                <w:kern w:val="0"/>
                <w:sz w:val="18"/>
                <w:szCs w:val="18"/>
              </w:rPr>
              <w:t>严格执行国家有关减轻中小学生课业负担的规定，切实减轻学生过重课业负担</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25. </w:t>
            </w:r>
            <w:r>
              <w:rPr>
                <w:rFonts w:ascii="Times New Roman" w:hAnsi="Times New Roman" w:hint="eastAsia"/>
                <w:color w:val="000000"/>
                <w:kern w:val="0"/>
                <w:sz w:val="18"/>
                <w:szCs w:val="18"/>
              </w:rPr>
              <w:t>认真落实省政府相关文件精神，小学无辍学现象，初中在校生年辍学率控制在</w:t>
            </w:r>
            <w:r>
              <w:rPr>
                <w:rFonts w:ascii="Times New Roman" w:hAnsi="Times New Roman"/>
                <w:color w:val="000000"/>
                <w:kern w:val="0"/>
                <w:sz w:val="18"/>
                <w:szCs w:val="18"/>
              </w:rPr>
              <w:t>1%</w:t>
            </w:r>
            <w:r>
              <w:rPr>
                <w:rFonts w:ascii="Times New Roman" w:hAnsi="Times New Roman" w:hint="eastAsia"/>
                <w:color w:val="000000"/>
                <w:kern w:val="0"/>
                <w:sz w:val="18"/>
                <w:szCs w:val="18"/>
              </w:rPr>
              <w:t>以下，残疾儿童在校生年辍学率控制在</w:t>
            </w:r>
            <w:r>
              <w:rPr>
                <w:rFonts w:ascii="Times New Roman" w:hAnsi="Times New Roman"/>
                <w:color w:val="000000"/>
                <w:kern w:val="0"/>
                <w:sz w:val="18"/>
                <w:szCs w:val="18"/>
              </w:rPr>
              <w:t>2%</w:t>
            </w:r>
            <w:r>
              <w:rPr>
                <w:rFonts w:ascii="Times New Roman" w:hAnsi="Times New Roman" w:hint="eastAsia"/>
                <w:color w:val="000000"/>
                <w:kern w:val="0"/>
                <w:sz w:val="18"/>
                <w:szCs w:val="18"/>
              </w:rPr>
              <w:t>以下。</w:t>
            </w:r>
            <w:r>
              <w:rPr>
                <w:rFonts w:ascii="Times New Roman" w:hAnsi="Times New Roman"/>
                <w:color w:val="000000"/>
                <w:kern w:val="0"/>
                <w:sz w:val="18"/>
                <w:szCs w:val="18"/>
              </w:rPr>
              <w:t>2015</w:t>
            </w:r>
            <w:r>
              <w:rPr>
                <w:rFonts w:ascii="Times New Roman" w:hAnsi="Times New Roman" w:hint="eastAsia"/>
                <w:color w:val="000000"/>
                <w:kern w:val="0"/>
                <w:sz w:val="18"/>
                <w:szCs w:val="18"/>
              </w:rPr>
              <w:t>年前实现义务教育基本均衡的县，义务教育巩固率达到</w:t>
            </w:r>
            <w:r>
              <w:rPr>
                <w:rFonts w:ascii="Times New Roman" w:hAnsi="Times New Roman"/>
                <w:color w:val="000000"/>
                <w:kern w:val="0"/>
                <w:sz w:val="18"/>
                <w:szCs w:val="18"/>
              </w:rPr>
              <w:t>90%</w:t>
            </w:r>
            <w:r>
              <w:rPr>
                <w:rFonts w:ascii="Times New Roman" w:hAnsi="Times New Roman" w:hint="eastAsia"/>
                <w:color w:val="000000"/>
                <w:kern w:val="0"/>
                <w:sz w:val="18"/>
                <w:szCs w:val="18"/>
              </w:rPr>
              <w:t>以上；</w:t>
            </w:r>
            <w:r>
              <w:rPr>
                <w:rFonts w:ascii="Times New Roman" w:hAnsi="Times New Roman"/>
                <w:color w:val="000000"/>
                <w:kern w:val="0"/>
                <w:sz w:val="18"/>
                <w:szCs w:val="18"/>
              </w:rPr>
              <w:t>2016-2020</w:t>
            </w:r>
            <w:r>
              <w:rPr>
                <w:rFonts w:ascii="Times New Roman" w:hAnsi="Times New Roman" w:hint="eastAsia"/>
                <w:color w:val="000000"/>
                <w:kern w:val="0"/>
                <w:sz w:val="18"/>
                <w:szCs w:val="18"/>
              </w:rPr>
              <w:t>年实现义务教育基本均衡的县，义务教育巩固率达到</w:t>
            </w:r>
            <w:r>
              <w:rPr>
                <w:rFonts w:ascii="Times New Roman" w:hAnsi="Times New Roman"/>
                <w:color w:val="000000"/>
                <w:kern w:val="0"/>
                <w:sz w:val="18"/>
                <w:szCs w:val="18"/>
              </w:rPr>
              <w:t>95%</w:t>
            </w:r>
            <w:r>
              <w:rPr>
                <w:rFonts w:ascii="Times New Roman" w:hAnsi="Times New Roman" w:hint="eastAsia"/>
                <w:color w:val="000000"/>
                <w:kern w:val="0"/>
                <w:sz w:val="18"/>
                <w:szCs w:val="18"/>
              </w:rPr>
              <w:t>以上</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1.95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0.5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26. </w:t>
            </w:r>
            <w:r>
              <w:rPr>
                <w:rFonts w:ascii="Times New Roman" w:hAnsi="Times New Roman" w:hint="eastAsia"/>
                <w:color w:val="000000"/>
                <w:kern w:val="0"/>
                <w:sz w:val="18"/>
                <w:szCs w:val="18"/>
              </w:rPr>
              <w:t>学校应全面贯彻国家教育方针。面向全体学生，全面实施素质教育。认真落实《甘肃省人民政府办公厅关于转发省教育厅</w:t>
            </w:r>
            <w:r>
              <w:rPr>
                <w:rFonts w:ascii="Times New Roman" w:hAnsi="Times New Roman"/>
                <w:color w:val="000000"/>
                <w:kern w:val="0"/>
                <w:sz w:val="18"/>
                <w:szCs w:val="18"/>
              </w:rPr>
              <w:t>&lt;</w:t>
            </w:r>
            <w:r>
              <w:rPr>
                <w:rFonts w:ascii="Times New Roman" w:hAnsi="Times New Roman" w:hint="eastAsia"/>
                <w:color w:val="000000"/>
                <w:kern w:val="0"/>
                <w:sz w:val="18"/>
                <w:szCs w:val="18"/>
              </w:rPr>
              <w:t>甘肃省义务教育学校办学基本标准（试行）</w:t>
            </w:r>
            <w:r>
              <w:rPr>
                <w:rFonts w:ascii="Times New Roman" w:hAnsi="Times New Roman"/>
                <w:color w:val="000000"/>
                <w:kern w:val="0"/>
                <w:sz w:val="18"/>
                <w:szCs w:val="18"/>
              </w:rPr>
              <w:t>&gt;</w:t>
            </w:r>
            <w:r>
              <w:rPr>
                <w:rFonts w:ascii="Times New Roman" w:hAnsi="Times New Roman" w:hint="eastAsia"/>
                <w:color w:val="000000"/>
                <w:kern w:val="0"/>
                <w:sz w:val="18"/>
                <w:szCs w:val="18"/>
              </w:rPr>
              <w:t>的通知》（</w:t>
            </w:r>
            <w:proofErr w:type="gramStart"/>
            <w:r>
              <w:rPr>
                <w:rFonts w:ascii="Times New Roman" w:hAnsi="Times New Roman" w:hint="eastAsia"/>
                <w:color w:val="000000"/>
                <w:kern w:val="0"/>
                <w:sz w:val="18"/>
                <w:szCs w:val="18"/>
              </w:rPr>
              <w:t>甘政办</w:t>
            </w:r>
            <w:proofErr w:type="gramEnd"/>
            <w:r>
              <w:rPr>
                <w:rFonts w:ascii="Times New Roman" w:hAnsi="Times New Roman" w:hint="eastAsia"/>
                <w:color w:val="000000"/>
                <w:kern w:val="0"/>
                <w:sz w:val="18"/>
                <w:szCs w:val="18"/>
              </w:rPr>
              <w:t>发〔</w:t>
            </w:r>
            <w:r>
              <w:rPr>
                <w:rFonts w:ascii="Times New Roman" w:hAnsi="Times New Roman"/>
                <w:color w:val="000000"/>
                <w:kern w:val="0"/>
                <w:sz w:val="18"/>
                <w:szCs w:val="18"/>
              </w:rPr>
              <w:t>2012</w:t>
            </w:r>
            <w:r>
              <w:rPr>
                <w:rFonts w:ascii="Times New Roman" w:hAnsi="Times New Roman" w:hint="eastAsia"/>
                <w:color w:val="000000"/>
                <w:kern w:val="0"/>
                <w:sz w:val="18"/>
                <w:szCs w:val="18"/>
              </w:rPr>
              <w:t>〕</w:t>
            </w:r>
            <w:r>
              <w:rPr>
                <w:rFonts w:ascii="Times New Roman" w:hAnsi="Times New Roman"/>
                <w:color w:val="000000"/>
                <w:kern w:val="0"/>
                <w:sz w:val="18"/>
                <w:szCs w:val="18"/>
              </w:rPr>
              <w:t>233</w:t>
            </w:r>
            <w:r>
              <w:rPr>
                <w:rFonts w:ascii="Times New Roman" w:hAnsi="Times New Roman" w:hint="eastAsia"/>
                <w:color w:val="000000"/>
                <w:kern w:val="0"/>
                <w:sz w:val="18"/>
                <w:szCs w:val="18"/>
              </w:rPr>
              <w:t>号），学生学业成绩合格率小学达</w:t>
            </w:r>
            <w:r>
              <w:rPr>
                <w:rFonts w:ascii="Times New Roman" w:hAnsi="Times New Roman"/>
                <w:color w:val="000000"/>
                <w:kern w:val="0"/>
                <w:sz w:val="18"/>
                <w:szCs w:val="18"/>
              </w:rPr>
              <w:t>100%</w:t>
            </w:r>
            <w:r>
              <w:rPr>
                <w:rFonts w:ascii="Times New Roman" w:hAnsi="Times New Roman" w:hint="eastAsia"/>
                <w:color w:val="000000"/>
                <w:kern w:val="0"/>
                <w:sz w:val="18"/>
                <w:szCs w:val="18"/>
              </w:rPr>
              <w:t>，初中达到</w:t>
            </w:r>
            <w:r>
              <w:rPr>
                <w:rFonts w:ascii="Times New Roman" w:hAnsi="Times New Roman"/>
                <w:color w:val="000000"/>
                <w:kern w:val="0"/>
                <w:sz w:val="18"/>
                <w:szCs w:val="18"/>
              </w:rPr>
              <w:t>98%</w:t>
            </w:r>
            <w:r>
              <w:rPr>
                <w:rFonts w:ascii="Times New Roman" w:hAnsi="Times New Roman" w:hint="eastAsia"/>
                <w:color w:val="000000"/>
                <w:kern w:val="0"/>
                <w:sz w:val="18"/>
                <w:szCs w:val="18"/>
              </w:rPr>
              <w:t>以上。初中物理、化学、生物实验操作合格率不低于</w:t>
            </w:r>
            <w:r>
              <w:rPr>
                <w:rFonts w:ascii="Times New Roman" w:hAnsi="Times New Roman"/>
                <w:color w:val="000000"/>
                <w:kern w:val="0"/>
                <w:sz w:val="18"/>
                <w:szCs w:val="18"/>
              </w:rPr>
              <w:t>93%</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27. </w:t>
            </w:r>
            <w:r>
              <w:rPr>
                <w:rFonts w:ascii="Times New Roman" w:hAnsi="Times New Roman" w:hint="eastAsia"/>
                <w:color w:val="000000"/>
                <w:kern w:val="0"/>
                <w:sz w:val="18"/>
                <w:szCs w:val="18"/>
              </w:rPr>
              <w:t>学校坚持育人为本、德育为先。学生行为规范合格率达到</w:t>
            </w:r>
            <w:r>
              <w:rPr>
                <w:rFonts w:ascii="Times New Roman" w:hAnsi="Times New Roman"/>
                <w:color w:val="000000"/>
                <w:kern w:val="0"/>
                <w:sz w:val="18"/>
                <w:szCs w:val="18"/>
              </w:rPr>
              <w:t>98%</w:t>
            </w:r>
            <w:r>
              <w:rPr>
                <w:rFonts w:ascii="Times New Roman" w:hAnsi="Times New Roman" w:hint="eastAsia"/>
                <w:color w:val="000000"/>
                <w:kern w:val="0"/>
                <w:sz w:val="18"/>
                <w:szCs w:val="18"/>
              </w:rPr>
              <w:t>以上</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28. </w:t>
            </w:r>
            <w:r>
              <w:rPr>
                <w:rFonts w:ascii="Times New Roman" w:hAnsi="Times New Roman" w:hint="eastAsia"/>
                <w:color w:val="000000"/>
                <w:kern w:val="0"/>
                <w:sz w:val="18"/>
                <w:szCs w:val="18"/>
              </w:rPr>
              <w:t>实施《国家学生体质健康标准》，小学、初中学生体质健康合格率达到</w:t>
            </w:r>
            <w:r>
              <w:rPr>
                <w:rFonts w:ascii="Times New Roman" w:hAnsi="Times New Roman"/>
                <w:color w:val="000000"/>
                <w:kern w:val="0"/>
                <w:sz w:val="18"/>
                <w:szCs w:val="18"/>
              </w:rPr>
              <w:t>98%</w:t>
            </w:r>
            <w:r>
              <w:rPr>
                <w:rFonts w:ascii="Times New Roman" w:hAnsi="Times New Roman" w:hint="eastAsia"/>
                <w:color w:val="000000"/>
                <w:kern w:val="0"/>
                <w:sz w:val="18"/>
                <w:szCs w:val="18"/>
              </w:rPr>
              <w:t>以上</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r>
      <w:tr w:rsidR="0039670E" w:rsidRPr="003739CC" w:rsidTr="007F0716">
        <w:trPr>
          <w:trHeight w:val="375"/>
          <w:jc w:val="center"/>
        </w:trPr>
        <w:tc>
          <w:tcPr>
            <w:tcW w:w="402"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rPr>
                <w:rFonts w:ascii="宋体" w:cs="Tahoma"/>
                <w:color w:val="000000"/>
                <w:sz w:val="18"/>
                <w:szCs w:val="18"/>
              </w:rPr>
            </w:pPr>
          </w:p>
        </w:tc>
        <w:tc>
          <w:tcPr>
            <w:tcW w:w="510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rPr>
                <w:rFonts w:ascii="Times New Roman" w:hAnsi="Times New Roman"/>
                <w:color w:val="000000"/>
                <w:kern w:val="0"/>
                <w:sz w:val="18"/>
                <w:szCs w:val="18"/>
              </w:rPr>
            </w:pPr>
            <w:r>
              <w:rPr>
                <w:rFonts w:ascii="Times New Roman" w:hAnsi="Times New Roman"/>
                <w:color w:val="000000"/>
                <w:kern w:val="0"/>
                <w:sz w:val="18"/>
                <w:szCs w:val="18"/>
              </w:rPr>
              <w:t xml:space="preserve">29. </w:t>
            </w:r>
            <w:r>
              <w:rPr>
                <w:rFonts w:ascii="Times New Roman" w:hAnsi="Times New Roman" w:hint="eastAsia"/>
                <w:color w:val="000000"/>
                <w:kern w:val="0"/>
                <w:sz w:val="18"/>
                <w:szCs w:val="18"/>
              </w:rPr>
              <w:t>校园安全管理、周边环境治理、校车安全管理、食品安全管理制度健全，责任明确，落实到位，学校安全有保障</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1</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2.9</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2.8</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2.5</w:t>
            </w:r>
          </w:p>
        </w:tc>
      </w:tr>
      <w:tr w:rsidR="0039670E" w:rsidRPr="003739CC" w:rsidTr="007F0716">
        <w:trPr>
          <w:trHeight w:val="375"/>
          <w:jc w:val="center"/>
        </w:trPr>
        <w:tc>
          <w:tcPr>
            <w:tcW w:w="5506"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Default="0039670E" w:rsidP="007F0716">
            <w:pPr>
              <w:widowControl/>
              <w:spacing w:line="240" w:lineRule="exact"/>
              <w:ind w:leftChars="-51" w:left="-107" w:rightChars="-51" w:right="-107"/>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合计</w:t>
            </w:r>
          </w:p>
        </w:tc>
        <w:tc>
          <w:tcPr>
            <w:tcW w:w="5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670E" w:rsidRPr="00740A80" w:rsidRDefault="0039670E" w:rsidP="007F0716">
            <w:pPr>
              <w:jc w:val="center"/>
              <w:rPr>
                <w:rFonts w:ascii="宋体" w:hAnsi="宋体" w:cs="Tahoma"/>
                <w:color w:val="000000"/>
                <w:sz w:val="18"/>
                <w:szCs w:val="18"/>
              </w:rPr>
            </w:pPr>
            <w:r w:rsidRPr="00740A80">
              <w:rPr>
                <w:rFonts w:ascii="宋体" w:hAnsi="宋体" w:cs="Tahoma"/>
                <w:color w:val="000000"/>
                <w:sz w:val="18"/>
                <w:szCs w:val="18"/>
              </w:rPr>
              <w:t>100</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93.5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91.55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94</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92</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88</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88</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89</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95.8</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92.03</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91.96</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89.5</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94.7</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90</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90.9</w:t>
            </w:r>
          </w:p>
        </w:tc>
        <w:tc>
          <w:tcPr>
            <w:tcW w:w="514" w:type="dxa"/>
            <w:tcBorders>
              <w:top w:val="single" w:sz="8" w:space="0" w:color="4BACC6"/>
              <w:left w:val="single" w:sz="8" w:space="0" w:color="4BACC6"/>
              <w:bottom w:val="single" w:sz="8" w:space="0" w:color="4BACC6"/>
              <w:right w:val="single" w:sz="8" w:space="0" w:color="4BACC6"/>
            </w:tcBorders>
            <w:noWrap/>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88.5</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87</w:t>
            </w:r>
          </w:p>
        </w:tc>
        <w:tc>
          <w:tcPr>
            <w:tcW w:w="514"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ind w:leftChars="-54" w:left="-113" w:rightChars="-73" w:right="-153"/>
              <w:jc w:val="center"/>
              <w:rPr>
                <w:rFonts w:ascii="宋体" w:hAnsi="宋体"/>
                <w:color w:val="000000"/>
                <w:spacing w:val="-20"/>
                <w:sz w:val="18"/>
                <w:szCs w:val="18"/>
              </w:rPr>
            </w:pPr>
            <w:r w:rsidRPr="00740A80">
              <w:rPr>
                <w:rFonts w:ascii="宋体" w:hAnsi="宋体"/>
                <w:color w:val="000000"/>
                <w:spacing w:val="-20"/>
                <w:sz w:val="18"/>
                <w:szCs w:val="18"/>
              </w:rPr>
              <w:t>92.04</w:t>
            </w:r>
          </w:p>
        </w:tc>
        <w:tc>
          <w:tcPr>
            <w:tcW w:w="515" w:type="dxa"/>
            <w:tcBorders>
              <w:top w:val="single" w:sz="8" w:space="0" w:color="4BACC6"/>
              <w:left w:val="single" w:sz="8" w:space="0" w:color="4BACC6"/>
              <w:bottom w:val="single" w:sz="8" w:space="0" w:color="4BACC6"/>
              <w:right w:val="single" w:sz="8" w:space="0" w:color="4BACC6"/>
            </w:tcBorders>
            <w:vAlign w:val="center"/>
          </w:tcPr>
          <w:p w:rsidR="0039670E" w:rsidRPr="00740A80" w:rsidRDefault="0039670E" w:rsidP="007F0716">
            <w:pPr>
              <w:jc w:val="center"/>
              <w:rPr>
                <w:rFonts w:ascii="宋体" w:hAnsi="宋体"/>
                <w:color w:val="000000"/>
                <w:spacing w:val="-20"/>
                <w:sz w:val="18"/>
                <w:szCs w:val="18"/>
              </w:rPr>
            </w:pPr>
            <w:r w:rsidRPr="00740A80">
              <w:rPr>
                <w:rFonts w:ascii="宋体" w:hAnsi="宋体"/>
                <w:color w:val="000000"/>
                <w:spacing w:val="-20"/>
                <w:sz w:val="18"/>
                <w:szCs w:val="18"/>
              </w:rPr>
              <w:t>89.1</w:t>
            </w:r>
          </w:p>
        </w:tc>
      </w:tr>
    </w:tbl>
    <w:p w:rsidR="00CC4075" w:rsidRDefault="00CC4075">
      <w:bookmarkStart w:id="0" w:name="_GoBack"/>
      <w:bookmarkEnd w:id="0"/>
    </w:p>
    <w:sectPr w:rsidR="00CC4075" w:rsidSect="0039670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0E"/>
    <w:rsid w:val="0039670E"/>
    <w:rsid w:val="00CC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2015-10-20T03:06:00Z</dcterms:created>
  <dcterms:modified xsi:type="dcterms:W3CDTF">2015-10-20T03:06:00Z</dcterms:modified>
</cp:coreProperties>
</file>