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CD" w:rsidRPr="00636B63" w:rsidRDefault="009345CD" w:rsidP="00636B63">
      <w:pPr>
        <w:widowControl/>
        <w:spacing w:line="560" w:lineRule="exact"/>
        <w:jc w:val="left"/>
        <w:rPr>
          <w:rFonts w:ascii="方正小标宋简体" w:eastAsia="方正小标宋简体" w:hAnsi="宋体" w:cs="宋体" w:hint="eastAsia"/>
          <w:color w:val="444433"/>
          <w:kern w:val="0"/>
          <w:sz w:val="44"/>
          <w:szCs w:val="44"/>
        </w:rPr>
      </w:pPr>
    </w:p>
    <w:p w:rsidR="009345CD" w:rsidRPr="00636B63" w:rsidRDefault="009345CD" w:rsidP="00636B63">
      <w:pPr>
        <w:widowControl/>
        <w:spacing w:line="560" w:lineRule="exact"/>
        <w:jc w:val="center"/>
        <w:rPr>
          <w:rFonts w:ascii="方正小标宋简体" w:eastAsia="方正小标宋简体" w:hAnsi="宋体" w:cs="宋体" w:hint="eastAsia"/>
          <w:kern w:val="0"/>
          <w:sz w:val="44"/>
          <w:szCs w:val="44"/>
        </w:rPr>
      </w:pPr>
      <w:r w:rsidRPr="00636B63">
        <w:rPr>
          <w:rFonts w:ascii="方正小标宋简体" w:eastAsia="方正小标宋简体" w:hAnsi="宋体" w:cs="宋体" w:hint="eastAsia"/>
          <w:b/>
          <w:bCs/>
          <w:color w:val="444433"/>
          <w:kern w:val="0"/>
          <w:sz w:val="44"/>
          <w:szCs w:val="44"/>
        </w:rPr>
        <w:t>西南交通大学2013-2014学年度</w:t>
      </w:r>
    </w:p>
    <w:p w:rsidR="009345CD" w:rsidRPr="00636B63" w:rsidRDefault="009345CD" w:rsidP="00636B63">
      <w:pPr>
        <w:widowControl/>
        <w:spacing w:line="560" w:lineRule="exact"/>
        <w:jc w:val="center"/>
        <w:rPr>
          <w:rFonts w:ascii="方正小标宋简体" w:eastAsia="方正小标宋简体" w:hAnsi="宋体" w:cs="宋体" w:hint="eastAsia"/>
          <w:color w:val="444433"/>
          <w:kern w:val="0"/>
          <w:sz w:val="44"/>
          <w:szCs w:val="44"/>
        </w:rPr>
      </w:pPr>
      <w:r w:rsidRPr="00636B63">
        <w:rPr>
          <w:rFonts w:ascii="方正小标宋简体" w:eastAsia="方正小标宋简体" w:hAnsi="宋体" w:cs="宋体" w:hint="eastAsia"/>
          <w:b/>
          <w:bCs/>
          <w:color w:val="444433"/>
          <w:kern w:val="0"/>
          <w:sz w:val="44"/>
          <w:szCs w:val="44"/>
        </w:rPr>
        <w:t>信息公开工作年度报告</w:t>
      </w:r>
    </w:p>
    <w:p w:rsidR="009345CD" w:rsidRPr="00636B63" w:rsidRDefault="009345CD" w:rsidP="00636B63">
      <w:pPr>
        <w:widowControl/>
        <w:spacing w:line="560" w:lineRule="exact"/>
        <w:jc w:val="left"/>
        <w:rPr>
          <w:rFonts w:ascii="仿宋_GB2312" w:eastAsia="仿宋_GB2312" w:hAnsi="宋体" w:cs="宋体" w:hint="eastAsia"/>
          <w:color w:val="444433"/>
          <w:kern w:val="0"/>
          <w:sz w:val="32"/>
          <w:szCs w:val="32"/>
        </w:rPr>
      </w:pPr>
      <w:r w:rsidRPr="00636B63">
        <w:rPr>
          <w:rFonts w:ascii="宋体" w:eastAsia="仿宋_GB2312" w:hAnsi="宋体" w:cs="宋体" w:hint="eastAsia"/>
          <w:color w:val="444433"/>
          <w:kern w:val="0"/>
          <w:sz w:val="32"/>
          <w:szCs w:val="32"/>
        </w:rPr>
        <w:t> </w:t>
      </w:r>
    </w:p>
    <w:p w:rsidR="009345CD" w:rsidRPr="00636B63" w:rsidRDefault="009345CD" w:rsidP="00636B63">
      <w:pPr>
        <w:widowControl/>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444433"/>
          <w:kern w:val="0"/>
          <w:sz w:val="32"/>
          <w:szCs w:val="32"/>
        </w:rPr>
        <w:t>本报告按照《高等学校信息公开办法》和《西南交通大学信息公开实施办法》的要求，对照教育部制定的《高等学校信息公开事项清单》，由西南交通大学校办信息公开与信访办公室编制。全文内容包括信息公开总体情况、主动公开情况、依申请公开情况、对信息公开评议情况、因学校信息公开工作受到举报的情况、存在的主要问题和改进措施等。本报告中所列数据的统计期限自2013年9月1日起至2014年8月31日止。</w:t>
      </w:r>
    </w:p>
    <w:p w:rsidR="009345CD" w:rsidRPr="00636B63" w:rsidRDefault="009345CD" w:rsidP="00636B63">
      <w:pPr>
        <w:widowControl/>
        <w:spacing w:line="560" w:lineRule="exact"/>
        <w:ind w:firstLine="643"/>
        <w:jc w:val="left"/>
        <w:rPr>
          <w:rFonts w:ascii="黑体" w:eastAsia="黑体" w:hAnsi="黑体" w:cs="宋体" w:hint="eastAsia"/>
          <w:color w:val="444433"/>
          <w:kern w:val="0"/>
          <w:sz w:val="32"/>
          <w:szCs w:val="32"/>
        </w:rPr>
      </w:pPr>
      <w:r w:rsidRPr="00636B63">
        <w:rPr>
          <w:rFonts w:ascii="黑体" w:eastAsia="黑体" w:hAnsi="黑体" w:cs="宋体" w:hint="eastAsia"/>
          <w:b/>
          <w:bCs/>
          <w:color w:val="444433"/>
          <w:kern w:val="0"/>
          <w:sz w:val="32"/>
          <w:szCs w:val="32"/>
        </w:rPr>
        <w:t>一、概述</w:t>
      </w:r>
    </w:p>
    <w:p w:rsidR="009345CD" w:rsidRPr="00636B63" w:rsidRDefault="009345CD" w:rsidP="00636B63">
      <w:pPr>
        <w:widowControl/>
        <w:snapToGrid w:val="0"/>
        <w:spacing w:line="560" w:lineRule="exact"/>
        <w:ind w:firstLine="420"/>
        <w:jc w:val="left"/>
        <w:rPr>
          <w:rFonts w:ascii="仿宋_GB2312" w:eastAsia="仿宋_GB2312" w:hAnsi="宋体" w:cs="宋体" w:hint="eastAsia"/>
          <w:color w:val="444433"/>
          <w:kern w:val="0"/>
          <w:sz w:val="32"/>
          <w:szCs w:val="32"/>
        </w:rPr>
      </w:pPr>
      <w:r w:rsidRPr="00636B63">
        <w:rPr>
          <w:rFonts w:ascii="宋体" w:eastAsia="仿宋_GB2312" w:hAnsi="宋体" w:cs="宋体" w:hint="eastAsia"/>
          <w:color w:val="444433"/>
          <w:kern w:val="0"/>
          <w:sz w:val="32"/>
          <w:szCs w:val="32"/>
        </w:rPr>
        <w:t> </w:t>
      </w:r>
      <w:r w:rsidRPr="00636B63">
        <w:rPr>
          <w:rFonts w:ascii="仿宋_GB2312" w:eastAsia="仿宋_GB2312" w:hAnsi="宋体" w:cs="宋体" w:hint="eastAsia"/>
          <w:color w:val="444433"/>
          <w:kern w:val="0"/>
          <w:sz w:val="32"/>
          <w:szCs w:val="32"/>
        </w:rPr>
        <w:t xml:space="preserve"> </w:t>
      </w:r>
      <w:r w:rsidRPr="00636B63">
        <w:rPr>
          <w:rFonts w:ascii="仿宋_GB2312" w:eastAsia="仿宋_GB2312" w:hAnsi="宋体" w:cs="宋体" w:hint="eastAsia"/>
          <w:color w:val="333333"/>
          <w:kern w:val="0"/>
          <w:sz w:val="32"/>
          <w:szCs w:val="32"/>
          <w:bdr w:val="none" w:sz="0" w:space="0" w:color="auto" w:frame="1"/>
        </w:rPr>
        <w:t>2013-2014学年，西南交通大学</w:t>
      </w:r>
      <w:r w:rsidRPr="00636B63">
        <w:rPr>
          <w:rFonts w:ascii="仿宋_GB2312" w:eastAsia="仿宋_GB2312" w:hAnsi="宋体" w:cs="宋体" w:hint="eastAsia"/>
          <w:color w:val="444433"/>
          <w:kern w:val="0"/>
          <w:sz w:val="32"/>
          <w:szCs w:val="32"/>
        </w:rPr>
        <w:t>继续扎实推进信息公开工作</w:t>
      </w:r>
      <w:r w:rsidRPr="00636B63">
        <w:rPr>
          <w:rFonts w:ascii="仿宋_GB2312" w:eastAsia="仿宋_GB2312" w:hAnsi="宋体" w:cs="宋体" w:hint="eastAsia"/>
          <w:color w:val="333333"/>
          <w:kern w:val="0"/>
          <w:sz w:val="32"/>
          <w:szCs w:val="32"/>
          <w:bdr w:val="none" w:sz="0" w:space="0" w:color="auto" w:frame="1"/>
        </w:rPr>
        <w:t>，围绕《西南交通大学中长期发展战略纲要暨2011-2015年发展规划》，全力推进具有交通特色的多学科协调发展的高水平研究型大学建设。学校按照《高等学校信息公开办法》的总体要求，全面贯彻落实《</w:t>
      </w:r>
      <w:r w:rsidRPr="00636B63">
        <w:rPr>
          <w:rFonts w:ascii="仿宋_GB2312" w:eastAsia="仿宋_GB2312" w:hAnsi="宋体" w:cs="宋体" w:hint="eastAsia"/>
          <w:color w:val="444433"/>
          <w:kern w:val="0"/>
          <w:sz w:val="32"/>
          <w:szCs w:val="32"/>
        </w:rPr>
        <w:t>西南交通大学信息公开实施办法</w:t>
      </w:r>
      <w:r w:rsidRPr="00636B63">
        <w:rPr>
          <w:rFonts w:ascii="仿宋_GB2312" w:eastAsia="仿宋_GB2312" w:hAnsi="宋体" w:cs="宋体" w:hint="eastAsia"/>
          <w:color w:val="333333"/>
          <w:kern w:val="0"/>
          <w:sz w:val="32"/>
          <w:szCs w:val="32"/>
          <w:bdr w:val="none" w:sz="0" w:space="0" w:color="auto" w:frame="1"/>
        </w:rPr>
        <w:t>》，信息公开工作取得新进展。</w:t>
      </w:r>
    </w:p>
    <w:p w:rsidR="009345CD" w:rsidRPr="00636B63" w:rsidRDefault="009345CD" w:rsidP="00636B63">
      <w:pPr>
        <w:widowControl/>
        <w:snapToGrid w:val="0"/>
        <w:spacing w:line="560" w:lineRule="exact"/>
        <w:ind w:firstLine="643"/>
        <w:jc w:val="left"/>
        <w:rPr>
          <w:rFonts w:ascii="仿宋_GB2312" w:eastAsia="仿宋_GB2312" w:hAnsi="宋体" w:cs="宋体" w:hint="eastAsia"/>
          <w:color w:val="444433"/>
          <w:kern w:val="0"/>
          <w:sz w:val="32"/>
          <w:szCs w:val="32"/>
        </w:rPr>
      </w:pPr>
      <w:r w:rsidRPr="00636B63">
        <w:rPr>
          <w:rFonts w:ascii="楷体" w:eastAsia="楷体" w:hAnsi="楷体" w:cs="宋体" w:hint="eastAsia"/>
          <w:b/>
          <w:bCs/>
          <w:color w:val="333333"/>
          <w:kern w:val="0"/>
          <w:sz w:val="32"/>
          <w:szCs w:val="32"/>
        </w:rPr>
        <w:t>一是扩大主动公开信息范围，保障师生和公众的知情权。</w:t>
      </w:r>
      <w:r w:rsidRPr="00636B63">
        <w:rPr>
          <w:rFonts w:ascii="仿宋_GB2312" w:eastAsia="仿宋_GB2312" w:hAnsi="宋体" w:cs="宋体" w:hint="eastAsia"/>
          <w:color w:val="444433"/>
          <w:kern w:val="0"/>
          <w:sz w:val="32"/>
          <w:szCs w:val="32"/>
        </w:rPr>
        <w:t>学校继续坚持主动公开《高等学校信息公开办法》中规定的12项应主动公开的信息，注重</w:t>
      </w:r>
      <w:r w:rsidRPr="00636B63">
        <w:rPr>
          <w:rFonts w:ascii="仿宋_GB2312" w:eastAsia="仿宋_GB2312" w:hAnsi="宋体" w:cs="宋体" w:hint="eastAsia"/>
          <w:color w:val="333333"/>
          <w:kern w:val="0"/>
          <w:sz w:val="32"/>
          <w:szCs w:val="32"/>
          <w:bdr w:val="none" w:sz="0" w:space="0" w:color="auto" w:frame="1"/>
        </w:rPr>
        <w:t>加大师生员工和社会公众关注度高的招生信息、财务信息、学校发展规划及执行情况、重大事件、干部出国出境、物资设备采购和重大基建工程招投</w:t>
      </w:r>
      <w:r w:rsidRPr="00636B63">
        <w:rPr>
          <w:rFonts w:ascii="仿宋_GB2312" w:eastAsia="仿宋_GB2312" w:hAnsi="宋体" w:cs="宋体" w:hint="eastAsia"/>
          <w:color w:val="333333"/>
          <w:kern w:val="0"/>
          <w:sz w:val="32"/>
          <w:szCs w:val="32"/>
          <w:bdr w:val="none" w:sz="0" w:space="0" w:color="auto" w:frame="1"/>
        </w:rPr>
        <w:lastRenderedPageBreak/>
        <w:t>标、中层干部任免等重点领域的信息公开的广度和深度。在信息公开网上完善链接、充实内容；在学校主页提供用户导航，为不同类型的用户群整理提供一站式信息服务平台，方便社会公众及时获知学校信息。</w:t>
      </w:r>
    </w:p>
    <w:p w:rsidR="009345CD" w:rsidRPr="00636B63" w:rsidRDefault="009345CD" w:rsidP="00636B63">
      <w:pPr>
        <w:widowControl/>
        <w:snapToGrid w:val="0"/>
        <w:spacing w:line="560" w:lineRule="exact"/>
        <w:ind w:firstLine="643"/>
        <w:jc w:val="left"/>
        <w:rPr>
          <w:rFonts w:ascii="仿宋_GB2312" w:eastAsia="仿宋_GB2312" w:hAnsi="宋体" w:cs="宋体" w:hint="eastAsia"/>
          <w:color w:val="444433"/>
          <w:kern w:val="0"/>
          <w:sz w:val="32"/>
          <w:szCs w:val="32"/>
        </w:rPr>
      </w:pPr>
      <w:r w:rsidRPr="00636B63">
        <w:rPr>
          <w:rFonts w:ascii="楷体" w:eastAsia="楷体" w:hAnsi="楷体" w:cs="宋体" w:hint="eastAsia"/>
          <w:b/>
          <w:bCs/>
          <w:color w:val="333333"/>
          <w:kern w:val="0"/>
          <w:sz w:val="32"/>
          <w:szCs w:val="32"/>
        </w:rPr>
        <w:t>二是实现“三信合一”，明确岗位职责理顺工作流程。</w:t>
      </w:r>
      <w:r w:rsidRPr="00636B63">
        <w:rPr>
          <w:rFonts w:ascii="仿宋_GB2312" w:eastAsia="仿宋_GB2312" w:hAnsi="宋体" w:cs="宋体" w:hint="eastAsia"/>
          <w:color w:val="333333"/>
          <w:kern w:val="0"/>
          <w:sz w:val="32"/>
          <w:szCs w:val="32"/>
          <w:bdr w:val="none" w:sz="0" w:space="0" w:color="auto" w:frame="1"/>
        </w:rPr>
        <w:t>学校把职责调整和理顺工作流程作为推进信息公开工作的着力点。将信息公开、信访、信息报送三项工作统一归口校长办公室管理，并由最早分属三个科室过渡到两个科室，现在合并为一个科室的工作职责。进一步理顺了信息公开工作流程，严格按照相关规定，确保信息的真实性、及时性，对于公开的信息实行严格的保密审查，确保涉密信息不公开。改进信访工作体系，注重提高“校领导接待日”的工作效率，试行引入“预约制度”。</w:t>
      </w:r>
    </w:p>
    <w:p w:rsidR="009345CD" w:rsidRPr="00636B63" w:rsidRDefault="009345CD" w:rsidP="00636B63">
      <w:pPr>
        <w:widowControl/>
        <w:snapToGrid w:val="0"/>
        <w:spacing w:line="560" w:lineRule="exact"/>
        <w:ind w:firstLine="643"/>
        <w:jc w:val="left"/>
        <w:rPr>
          <w:rFonts w:ascii="仿宋_GB2312" w:eastAsia="仿宋_GB2312" w:hAnsi="宋体" w:cs="宋体" w:hint="eastAsia"/>
          <w:color w:val="444433"/>
          <w:kern w:val="0"/>
          <w:sz w:val="32"/>
          <w:szCs w:val="32"/>
        </w:rPr>
      </w:pPr>
      <w:r w:rsidRPr="00636B63">
        <w:rPr>
          <w:rFonts w:ascii="楷体" w:eastAsia="楷体" w:hAnsi="楷体" w:cs="宋体" w:hint="eastAsia"/>
          <w:b/>
          <w:bCs/>
          <w:color w:val="333333"/>
          <w:kern w:val="0"/>
          <w:sz w:val="32"/>
          <w:szCs w:val="32"/>
        </w:rPr>
        <w:t>三是加强信息公开干部队伍建设，形成高效的工作团队。</w:t>
      </w:r>
      <w:r w:rsidRPr="00636B63">
        <w:rPr>
          <w:rFonts w:ascii="仿宋_GB2312" w:eastAsia="仿宋_GB2312" w:hAnsi="宋体" w:cs="宋体" w:hint="eastAsia"/>
          <w:color w:val="333333"/>
          <w:kern w:val="0"/>
          <w:sz w:val="32"/>
          <w:szCs w:val="32"/>
          <w:bdr w:val="none" w:sz="0" w:space="0" w:color="auto" w:frame="1"/>
        </w:rPr>
        <w:t>学校每年划拨专项经费用于信息公开工作的组织实施。学校二级单位的信息公开负责人为单位负责人，工作人员均具有较强业务能力和政治素养。学校每年不定期地组织信息公开干部队伍参加学习培训，增强责任意识、全局意识、服务意识和工作能力，学校保密办公室定期开展保密教育与宣传。学校每年年末开展信息公开工作年度考核，激发信息公开干部队伍的工作热情和积极性，为信息公开工作开展注入活力。</w:t>
      </w:r>
    </w:p>
    <w:p w:rsidR="009345CD" w:rsidRPr="00636B63" w:rsidRDefault="009345CD" w:rsidP="00636B63">
      <w:pPr>
        <w:widowControl/>
        <w:snapToGrid w:val="0"/>
        <w:spacing w:line="560" w:lineRule="exact"/>
        <w:ind w:firstLine="643"/>
        <w:jc w:val="left"/>
        <w:rPr>
          <w:rFonts w:ascii="仿宋_GB2312" w:eastAsia="仿宋_GB2312" w:hAnsi="宋体" w:cs="宋体" w:hint="eastAsia"/>
          <w:color w:val="444433"/>
          <w:kern w:val="0"/>
          <w:sz w:val="32"/>
          <w:szCs w:val="32"/>
        </w:rPr>
      </w:pPr>
      <w:r w:rsidRPr="00636B63">
        <w:rPr>
          <w:rFonts w:ascii="楷体" w:eastAsia="楷体" w:hAnsi="楷体" w:cs="宋体" w:hint="eastAsia"/>
          <w:b/>
          <w:bCs/>
          <w:color w:val="333333"/>
          <w:kern w:val="0"/>
          <w:sz w:val="32"/>
          <w:szCs w:val="32"/>
        </w:rPr>
        <w:t>四是加强信息公开载体建设，拓宽学校信息公开渠道。</w:t>
      </w:r>
      <w:r w:rsidRPr="00636B63">
        <w:rPr>
          <w:rFonts w:ascii="仿宋_GB2312" w:eastAsia="仿宋_GB2312" w:hAnsi="宋体" w:cs="宋体" w:hint="eastAsia"/>
          <w:color w:val="333333"/>
          <w:kern w:val="0"/>
          <w:sz w:val="32"/>
          <w:szCs w:val="32"/>
          <w:bdr w:val="none" w:sz="0" w:space="0" w:color="auto" w:frame="1"/>
        </w:rPr>
        <w:t>学校信息公开以信息公开网站为主要平台，以学校主页、校报、校刊、广播、年鉴、手册、宣传橱窗、电子显示屏和各</w:t>
      </w:r>
      <w:r w:rsidRPr="00636B63">
        <w:rPr>
          <w:rFonts w:ascii="仿宋_GB2312" w:eastAsia="仿宋_GB2312" w:hAnsi="宋体" w:cs="宋体" w:hint="eastAsia"/>
          <w:color w:val="333333"/>
          <w:kern w:val="0"/>
          <w:sz w:val="32"/>
          <w:szCs w:val="32"/>
          <w:bdr w:val="none" w:sz="0" w:space="0" w:color="auto" w:frame="1"/>
        </w:rPr>
        <w:lastRenderedPageBreak/>
        <w:t>类会议等载体为补充，不断丰富内容和形式，为学校信息的日常发布和重大信息的及时公开构筑了坚实的基础。本学年，学校主页全面升级改版，改版后的主页新闻量更大、内容更丰富、使用更便捷。人才信息网、招投标信息网、学风建设专题网站、</w:t>
      </w:r>
      <w:proofErr w:type="gramStart"/>
      <w:r w:rsidRPr="00636B63">
        <w:rPr>
          <w:rFonts w:ascii="仿宋_GB2312" w:eastAsia="仿宋_GB2312" w:hAnsi="宋体" w:cs="宋体" w:hint="eastAsia"/>
          <w:color w:val="333333"/>
          <w:kern w:val="0"/>
          <w:sz w:val="32"/>
          <w:szCs w:val="32"/>
          <w:bdr w:val="none" w:sz="0" w:space="0" w:color="auto" w:frame="1"/>
        </w:rPr>
        <w:t>校友网</w:t>
      </w:r>
      <w:proofErr w:type="gramEnd"/>
      <w:r w:rsidRPr="00636B63">
        <w:rPr>
          <w:rFonts w:ascii="仿宋_GB2312" w:eastAsia="仿宋_GB2312" w:hAnsi="宋体" w:cs="宋体" w:hint="eastAsia"/>
          <w:color w:val="333333"/>
          <w:kern w:val="0"/>
          <w:sz w:val="32"/>
          <w:szCs w:val="32"/>
          <w:bdr w:val="none" w:sz="0" w:space="0" w:color="auto" w:frame="1"/>
        </w:rPr>
        <w:t>等专题网站全新推出。学校除了发展传统媒体外，着力发挥包含新浪、</w:t>
      </w:r>
      <w:proofErr w:type="gramStart"/>
      <w:r w:rsidRPr="00636B63">
        <w:rPr>
          <w:rFonts w:ascii="仿宋_GB2312" w:eastAsia="仿宋_GB2312" w:hAnsi="宋体" w:cs="宋体" w:hint="eastAsia"/>
          <w:color w:val="333333"/>
          <w:kern w:val="0"/>
          <w:sz w:val="32"/>
          <w:szCs w:val="32"/>
          <w:bdr w:val="none" w:sz="0" w:space="0" w:color="auto" w:frame="1"/>
        </w:rPr>
        <w:t>腾讯微</w:t>
      </w:r>
      <w:proofErr w:type="gramEnd"/>
      <w:r w:rsidRPr="00636B63">
        <w:rPr>
          <w:rFonts w:ascii="仿宋_GB2312" w:eastAsia="仿宋_GB2312" w:hAnsi="宋体" w:cs="宋体" w:hint="eastAsia"/>
          <w:color w:val="333333"/>
          <w:kern w:val="0"/>
          <w:sz w:val="32"/>
          <w:szCs w:val="32"/>
          <w:bdr w:val="none" w:sz="0" w:space="0" w:color="auto" w:frame="1"/>
        </w:rPr>
        <w:t>博，微信，</w:t>
      </w:r>
      <w:proofErr w:type="gramStart"/>
      <w:r w:rsidRPr="00636B63">
        <w:rPr>
          <w:rFonts w:ascii="仿宋_GB2312" w:eastAsia="仿宋_GB2312" w:hAnsi="宋体" w:cs="宋体" w:hint="eastAsia"/>
          <w:color w:val="333333"/>
          <w:kern w:val="0"/>
          <w:sz w:val="32"/>
          <w:szCs w:val="32"/>
          <w:bdr w:val="none" w:sz="0" w:space="0" w:color="auto" w:frame="1"/>
        </w:rPr>
        <w:t>人人网</w:t>
      </w:r>
      <w:proofErr w:type="gramEnd"/>
      <w:r w:rsidRPr="00636B63">
        <w:rPr>
          <w:rFonts w:ascii="仿宋_GB2312" w:eastAsia="仿宋_GB2312" w:hAnsi="宋体" w:cs="宋体" w:hint="eastAsia"/>
          <w:color w:val="333333"/>
          <w:kern w:val="0"/>
          <w:sz w:val="32"/>
          <w:szCs w:val="32"/>
          <w:bdr w:val="none" w:sz="0" w:space="0" w:color="auto" w:frame="1"/>
        </w:rPr>
        <w:t>等新媒体优势，成立了“西南交通大学校园新媒体联盟”，开创了“西南交通大学全媒体”时代。</w:t>
      </w:r>
    </w:p>
    <w:p w:rsidR="009345CD" w:rsidRPr="00636B63" w:rsidRDefault="009345CD" w:rsidP="00636B63">
      <w:pPr>
        <w:widowControl/>
        <w:snapToGrid w:val="0"/>
        <w:spacing w:line="560" w:lineRule="exact"/>
        <w:ind w:firstLine="630"/>
        <w:jc w:val="left"/>
        <w:rPr>
          <w:rFonts w:ascii="黑体" w:eastAsia="黑体" w:hAnsi="黑体" w:cs="宋体" w:hint="eastAsia"/>
          <w:color w:val="444433"/>
          <w:kern w:val="0"/>
          <w:sz w:val="32"/>
          <w:szCs w:val="32"/>
        </w:rPr>
      </w:pPr>
      <w:r w:rsidRPr="00636B63">
        <w:rPr>
          <w:rFonts w:ascii="黑体" w:eastAsia="黑体" w:hAnsi="黑体" w:cs="宋体" w:hint="eastAsia"/>
          <w:b/>
          <w:bCs/>
          <w:color w:val="333333"/>
          <w:kern w:val="0"/>
          <w:sz w:val="32"/>
          <w:szCs w:val="32"/>
        </w:rPr>
        <w:t>二、学校信息主动公开情况</w:t>
      </w:r>
    </w:p>
    <w:p w:rsidR="009345CD" w:rsidRPr="00636B63" w:rsidRDefault="009345CD" w:rsidP="00636B63">
      <w:pPr>
        <w:widowControl/>
        <w:snapToGrid w:val="0"/>
        <w:spacing w:line="560" w:lineRule="exact"/>
        <w:ind w:firstLine="643"/>
        <w:jc w:val="left"/>
        <w:rPr>
          <w:rFonts w:ascii="楷体" w:eastAsia="楷体" w:hAnsi="楷体" w:cs="宋体" w:hint="eastAsia"/>
          <w:color w:val="444433"/>
          <w:kern w:val="0"/>
          <w:sz w:val="32"/>
          <w:szCs w:val="32"/>
        </w:rPr>
      </w:pPr>
      <w:r w:rsidRPr="00636B63">
        <w:rPr>
          <w:rFonts w:ascii="楷体" w:eastAsia="楷体" w:hAnsi="楷体" w:cs="宋体" w:hint="eastAsia"/>
          <w:b/>
          <w:bCs/>
          <w:color w:val="333333"/>
          <w:kern w:val="0"/>
          <w:sz w:val="32"/>
          <w:szCs w:val="32"/>
        </w:rPr>
        <w:t>（一）总体情况</w:t>
      </w:r>
    </w:p>
    <w:p w:rsidR="009345CD" w:rsidRPr="00636B63" w:rsidRDefault="009345CD" w:rsidP="00636B63">
      <w:pPr>
        <w:widowControl/>
        <w:snapToGrid w:val="0"/>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2013-2014学年，学校主要通过信息公开网、学校门户网站、新闻发布会、校报校刊、学校年鉴、</w:t>
      </w:r>
      <w:proofErr w:type="gramStart"/>
      <w:r w:rsidRPr="00636B63">
        <w:rPr>
          <w:rFonts w:ascii="仿宋_GB2312" w:eastAsia="仿宋_GB2312" w:hAnsi="宋体" w:cs="宋体" w:hint="eastAsia"/>
          <w:color w:val="333333"/>
          <w:kern w:val="0"/>
          <w:sz w:val="32"/>
          <w:szCs w:val="32"/>
          <w:bdr w:val="none" w:sz="0" w:space="0" w:color="auto" w:frame="1"/>
        </w:rPr>
        <w:t>官方微博等</w:t>
      </w:r>
      <w:proofErr w:type="gramEnd"/>
      <w:r w:rsidRPr="00636B63">
        <w:rPr>
          <w:rFonts w:ascii="仿宋_GB2312" w:eastAsia="仿宋_GB2312" w:hAnsi="宋体" w:cs="宋体" w:hint="eastAsia"/>
          <w:color w:val="333333"/>
          <w:kern w:val="0"/>
          <w:sz w:val="32"/>
          <w:szCs w:val="32"/>
          <w:bdr w:val="none" w:sz="0" w:space="0" w:color="auto" w:frame="1"/>
        </w:rPr>
        <w:t>多种方式公开学校信息3万余项。其中，公开发布通知公告、招生政策等招生相关信息近500条（含本、</w:t>
      </w:r>
      <w:proofErr w:type="gramStart"/>
      <w:r w:rsidRPr="00636B63">
        <w:rPr>
          <w:rFonts w:ascii="仿宋_GB2312" w:eastAsia="仿宋_GB2312" w:hAnsi="宋体" w:cs="宋体" w:hint="eastAsia"/>
          <w:color w:val="333333"/>
          <w:kern w:val="0"/>
          <w:sz w:val="32"/>
          <w:szCs w:val="32"/>
          <w:bdr w:val="none" w:sz="0" w:space="0" w:color="auto" w:frame="1"/>
        </w:rPr>
        <w:t>研</w:t>
      </w:r>
      <w:proofErr w:type="gramEnd"/>
      <w:r w:rsidRPr="00636B63">
        <w:rPr>
          <w:rFonts w:ascii="仿宋_GB2312" w:eastAsia="仿宋_GB2312" w:hAnsi="宋体" w:cs="宋体" w:hint="eastAsia"/>
          <w:color w:val="333333"/>
          <w:kern w:val="0"/>
          <w:sz w:val="32"/>
          <w:szCs w:val="32"/>
          <w:bdr w:val="none" w:sz="0" w:space="0" w:color="auto" w:frame="1"/>
        </w:rPr>
        <w:t>）；</w:t>
      </w:r>
      <w:r w:rsidRPr="00636B63">
        <w:rPr>
          <w:rFonts w:ascii="仿宋_GB2312" w:eastAsia="仿宋_GB2312" w:hAnsi="宋体" w:cs="宋体" w:hint="eastAsia"/>
          <w:color w:val="444433"/>
          <w:kern w:val="0"/>
          <w:sz w:val="32"/>
          <w:szCs w:val="32"/>
          <w:bdr w:val="none" w:sz="0" w:space="0" w:color="auto" w:frame="1"/>
        </w:rPr>
        <w:t>通过办公自动化系统发布通知926条，文件（含一、二级）826条；</w:t>
      </w:r>
      <w:r w:rsidRPr="00636B63">
        <w:rPr>
          <w:rFonts w:ascii="仿宋_GB2312" w:eastAsia="仿宋_GB2312" w:hAnsi="宋体" w:cs="宋体" w:hint="eastAsia"/>
          <w:color w:val="000000"/>
          <w:kern w:val="0"/>
          <w:sz w:val="32"/>
          <w:szCs w:val="32"/>
          <w:bdr w:val="none" w:sz="0" w:space="0" w:color="auto" w:frame="1"/>
        </w:rPr>
        <w:t>校长面对面5次（学生2 次、青年教职工2次、离退休人员1 次）；</w:t>
      </w:r>
      <w:r w:rsidRPr="00636B63">
        <w:rPr>
          <w:rFonts w:ascii="仿宋_GB2312" w:eastAsia="仿宋_GB2312" w:hAnsi="宋体" w:cs="宋体" w:hint="eastAsia"/>
          <w:color w:val="444433"/>
          <w:kern w:val="0"/>
          <w:sz w:val="32"/>
          <w:szCs w:val="32"/>
          <w:bdr w:val="none" w:sz="0" w:space="0" w:color="auto" w:frame="1"/>
        </w:rPr>
        <w:t>面向社会发布新闻稿件1000余篇，出版学校报纸18期；</w:t>
      </w:r>
      <w:r w:rsidRPr="00636B63">
        <w:rPr>
          <w:rFonts w:ascii="仿宋_GB2312" w:eastAsia="仿宋_GB2312" w:hAnsi="宋体" w:cs="宋体" w:hint="eastAsia"/>
          <w:color w:val="333333"/>
          <w:kern w:val="0"/>
          <w:sz w:val="32"/>
          <w:szCs w:val="32"/>
          <w:bdr w:val="none" w:sz="0" w:space="0" w:color="auto" w:frame="1"/>
        </w:rPr>
        <w:t>西南交通大学各单位、</w:t>
      </w:r>
      <w:proofErr w:type="gramStart"/>
      <w:r w:rsidRPr="00636B63">
        <w:rPr>
          <w:rFonts w:ascii="仿宋_GB2312" w:eastAsia="仿宋_GB2312" w:hAnsi="宋体" w:cs="宋体" w:hint="eastAsia"/>
          <w:color w:val="333333"/>
          <w:kern w:val="0"/>
          <w:sz w:val="32"/>
          <w:szCs w:val="32"/>
          <w:bdr w:val="none" w:sz="0" w:space="0" w:color="auto" w:frame="1"/>
        </w:rPr>
        <w:t>学生及群团组织</w:t>
      </w:r>
      <w:proofErr w:type="gramEnd"/>
      <w:r w:rsidRPr="00636B63">
        <w:rPr>
          <w:rFonts w:ascii="仿宋_GB2312" w:eastAsia="仿宋_GB2312" w:hAnsi="宋体" w:cs="宋体" w:hint="eastAsia"/>
          <w:color w:val="333333"/>
          <w:kern w:val="0"/>
          <w:sz w:val="32"/>
          <w:szCs w:val="32"/>
          <w:bdr w:val="none" w:sz="0" w:space="0" w:color="auto" w:frame="1"/>
        </w:rPr>
        <w:t>开办的微博、微信、人人主页、手机报、APP客户端等新媒体平台共有352家，涌现出了交大小微、交大有思、交大教务、交大招生、交大就业、服务交大、</w:t>
      </w:r>
      <w:proofErr w:type="gramStart"/>
      <w:r w:rsidRPr="00636B63">
        <w:rPr>
          <w:rFonts w:ascii="仿宋_GB2312" w:eastAsia="仿宋_GB2312" w:hAnsi="宋体" w:cs="宋体" w:hint="eastAsia"/>
          <w:color w:val="333333"/>
          <w:kern w:val="0"/>
          <w:sz w:val="32"/>
          <w:szCs w:val="32"/>
          <w:bdr w:val="none" w:sz="0" w:space="0" w:color="auto" w:frame="1"/>
        </w:rPr>
        <w:t>交大云运等</w:t>
      </w:r>
      <w:proofErr w:type="gramEnd"/>
      <w:r w:rsidRPr="00636B63">
        <w:rPr>
          <w:rFonts w:ascii="仿宋_GB2312" w:eastAsia="仿宋_GB2312" w:hAnsi="宋体" w:cs="宋体" w:hint="eastAsia"/>
          <w:color w:val="333333"/>
          <w:kern w:val="0"/>
          <w:sz w:val="32"/>
          <w:szCs w:val="32"/>
          <w:bdr w:val="none" w:sz="0" w:space="0" w:color="auto" w:frame="1"/>
        </w:rPr>
        <w:t>为代表的一批有较大活跃度和影响力的校园新媒体平台，发布相关信息数万条。</w:t>
      </w:r>
    </w:p>
    <w:p w:rsidR="009345CD" w:rsidRPr="00636B63" w:rsidRDefault="009345CD" w:rsidP="00636B63">
      <w:pPr>
        <w:widowControl/>
        <w:snapToGrid w:val="0"/>
        <w:spacing w:line="560" w:lineRule="exact"/>
        <w:ind w:firstLine="643"/>
        <w:jc w:val="left"/>
        <w:rPr>
          <w:rFonts w:ascii="楷体" w:eastAsia="楷体" w:hAnsi="楷体" w:cs="宋体" w:hint="eastAsia"/>
          <w:b/>
          <w:bCs/>
          <w:color w:val="333333"/>
          <w:kern w:val="0"/>
          <w:sz w:val="32"/>
          <w:szCs w:val="32"/>
        </w:rPr>
      </w:pPr>
      <w:r w:rsidRPr="00636B63">
        <w:rPr>
          <w:rFonts w:ascii="楷体" w:eastAsia="楷体" w:hAnsi="楷体" w:cs="宋体" w:hint="eastAsia"/>
          <w:b/>
          <w:bCs/>
          <w:color w:val="333333"/>
          <w:kern w:val="0"/>
          <w:sz w:val="32"/>
          <w:szCs w:val="32"/>
        </w:rPr>
        <w:t>（二）信息公开事项清单公布情况</w:t>
      </w:r>
    </w:p>
    <w:p w:rsidR="009345CD" w:rsidRPr="00636B63" w:rsidRDefault="009345CD" w:rsidP="00636B63">
      <w:pPr>
        <w:widowControl/>
        <w:snapToGrid w:val="0"/>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lastRenderedPageBreak/>
        <w:t>按照教办函[2014]23号文件要求，学校高度重视此项工作，召开了专题研讨会，制定了《西南交通大学信息公开事项清单》共10大项72小项，及时布置了各项工作实施方案，严格按照教育部要求完成了对清单的公布。现将所列信息逐条说明如下：</w:t>
      </w:r>
    </w:p>
    <w:p w:rsidR="009345CD" w:rsidRPr="00636B63" w:rsidRDefault="009345CD" w:rsidP="00636B63">
      <w:pPr>
        <w:widowControl/>
        <w:snapToGrid w:val="0"/>
        <w:spacing w:line="560" w:lineRule="exact"/>
        <w:ind w:firstLine="643"/>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bdr w:val="none" w:sz="0" w:space="0" w:color="auto" w:frame="1"/>
        </w:rPr>
        <w:t>1.基本信息</w:t>
      </w:r>
    </w:p>
    <w:p w:rsidR="009345CD" w:rsidRPr="00636B63" w:rsidRDefault="009345CD" w:rsidP="00636B63">
      <w:pPr>
        <w:widowControl/>
        <w:snapToGrid w:val="0"/>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总体介绍包括学校历史、办学格局、办学特色等信息。校级领导班子简介及分工、机构设置、学院设置、学术委员会相关制度提供对应网络链接。办学基本情况数据来源于2013年度基本校情数据报告。学校章程主要指大学章程的制定工作日志。教职工代表大会相关制度3条。教职工代表大会工作报告为徐飞校长在今年举行的第十九届工会会员暨第六届教职工代表大会第五次会议上的报告。学术委员会年度报告将于2015年3月定稿，届时再予公开。学校发展规划为《西南交通大学中长期发展战略纲要暨2011—2015年发展规划》。学校年度工作计划及重点工作安排公开了学校2012、2013、2014年工作要点。信息公开年度报告公开了2011-2012学年、2012-2013学年、2013-2014学年工作年度报告。</w:t>
      </w:r>
    </w:p>
    <w:p w:rsidR="009345CD" w:rsidRPr="00636B63" w:rsidRDefault="009345CD" w:rsidP="00636B63">
      <w:pPr>
        <w:widowControl/>
        <w:snapToGrid w:val="0"/>
        <w:spacing w:line="560" w:lineRule="exact"/>
        <w:ind w:firstLine="643"/>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bdr w:val="none" w:sz="0" w:space="0" w:color="auto" w:frame="1"/>
        </w:rPr>
        <w:t>2.招生考试信息</w:t>
      </w:r>
    </w:p>
    <w:p w:rsidR="009345CD" w:rsidRPr="00636B63" w:rsidRDefault="009345CD" w:rsidP="00636B63">
      <w:pPr>
        <w:widowControl/>
        <w:snapToGrid w:val="0"/>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本科生招生章程（共2条），特殊类型招生办法（共7条），分批次、分科类招生计划，保送、自主选拔录取、高水平运动员和艺术特长生招生等特殊类型招生入选考生资格及测试结果，考生个人录取信息查询渠道和办法，分批次、</w:t>
      </w:r>
      <w:r w:rsidRPr="00636B63">
        <w:rPr>
          <w:rFonts w:ascii="仿宋_GB2312" w:eastAsia="仿宋_GB2312" w:hAnsi="宋体" w:cs="宋体" w:hint="eastAsia"/>
          <w:color w:val="333333"/>
          <w:kern w:val="0"/>
          <w:sz w:val="32"/>
          <w:szCs w:val="32"/>
          <w:bdr w:val="none" w:sz="0" w:space="0" w:color="auto" w:frame="1"/>
        </w:rPr>
        <w:lastRenderedPageBreak/>
        <w:t>分科类录取人数和录取最低分，招生咨询由招生就业处提供相关链接。考生申诉渠道，新生复查期间有关举报、调查及处理结果由监察处提供相关链接。研究生招生简章、研究生招生专业目录、研究生复试录取办法、各院（系、所）或学科、专业招收研究生人数、参加研究生复试的考生成绩、拟录取研究生名单、研究生招生咨询及申诉渠道由研究生院提供相关链接。成人教育、网络教育招生章程，考生个人录取信息查询渠道和办法由</w:t>
      </w:r>
      <w:proofErr w:type="gramStart"/>
      <w:r w:rsidRPr="00636B63">
        <w:rPr>
          <w:rFonts w:ascii="仿宋_GB2312" w:eastAsia="仿宋_GB2312" w:hAnsi="宋体" w:cs="宋体" w:hint="eastAsia"/>
          <w:color w:val="333333"/>
          <w:kern w:val="0"/>
          <w:sz w:val="32"/>
          <w:szCs w:val="32"/>
          <w:bdr w:val="none" w:sz="0" w:space="0" w:color="auto" w:frame="1"/>
        </w:rPr>
        <w:t>远程与</w:t>
      </w:r>
      <w:proofErr w:type="gramEnd"/>
      <w:r w:rsidRPr="00636B63">
        <w:rPr>
          <w:rFonts w:ascii="仿宋_GB2312" w:eastAsia="仿宋_GB2312" w:hAnsi="宋体" w:cs="宋体" w:hint="eastAsia"/>
          <w:color w:val="333333"/>
          <w:kern w:val="0"/>
          <w:sz w:val="32"/>
          <w:szCs w:val="32"/>
          <w:bdr w:val="none" w:sz="0" w:space="0" w:color="auto" w:frame="1"/>
        </w:rPr>
        <w:t>继续教育学院提供链接。国际教育招生章程，考生个人录取信息查询渠道和办法由国际教育学院提供链接。</w:t>
      </w:r>
    </w:p>
    <w:p w:rsidR="009345CD" w:rsidRPr="00636B63" w:rsidRDefault="009345CD" w:rsidP="00636B63">
      <w:pPr>
        <w:widowControl/>
        <w:snapToGrid w:val="0"/>
        <w:spacing w:line="560" w:lineRule="exact"/>
        <w:ind w:firstLine="643"/>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bdr w:val="none" w:sz="0" w:space="0" w:color="auto" w:frame="1"/>
        </w:rPr>
        <w:t>3.财务、资产及收费信息</w:t>
      </w:r>
    </w:p>
    <w:p w:rsidR="009345CD" w:rsidRPr="00636B63" w:rsidRDefault="009345CD" w:rsidP="00636B63">
      <w:pPr>
        <w:widowControl/>
        <w:snapToGrid w:val="0"/>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财务管理制度、收费项目目录4条。资产管理制度4类。</w:t>
      </w:r>
      <w:r w:rsidRPr="00636B63">
        <w:rPr>
          <w:rFonts w:ascii="仿宋_GB2312" w:eastAsia="仿宋_GB2312" w:hAnsi="宋体" w:cs="宋体" w:hint="eastAsia"/>
          <w:color w:val="444433"/>
          <w:kern w:val="0"/>
          <w:sz w:val="32"/>
          <w:szCs w:val="32"/>
          <w:bdr w:val="none" w:sz="0" w:space="0" w:color="auto" w:frame="1"/>
        </w:rPr>
        <w:t>受捐赠财产的使用与管理情况</w:t>
      </w:r>
      <w:r w:rsidRPr="00636B63">
        <w:rPr>
          <w:rFonts w:ascii="仿宋_GB2312" w:eastAsia="仿宋_GB2312" w:hAnsi="宋体" w:cs="宋体" w:hint="eastAsia"/>
          <w:color w:val="333333"/>
          <w:kern w:val="0"/>
          <w:sz w:val="32"/>
          <w:szCs w:val="32"/>
          <w:bdr w:val="none" w:sz="0" w:space="0" w:color="auto" w:frame="1"/>
        </w:rPr>
        <w:t>公开了“2013年基金会年度工作报告摘要”。校办企业资产、负债、国有资产保值增值等信息显示了2013年资产总额、负债总额和国有资本保值增值率。仪器设备、图书、药品等物资设备采购和重大基建工程的招投标对应学校的招投标信息网。收支预算总表、收入预算表、支出预算表、财政拨款支出预算表提供2013年和2014年相关信息。收支决算总表、收入决算表、支出决算表、财政拨款支出决算表提供2012年和2013年相关信息。收费项目、收费依据、收费标准及投诉方式可以通过下载相关文件浏览。</w:t>
      </w:r>
    </w:p>
    <w:p w:rsidR="009345CD" w:rsidRPr="00636B63" w:rsidRDefault="009345CD" w:rsidP="00636B63">
      <w:pPr>
        <w:widowControl/>
        <w:snapToGrid w:val="0"/>
        <w:spacing w:line="560" w:lineRule="exact"/>
        <w:ind w:firstLine="643"/>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bdr w:val="none" w:sz="0" w:space="0" w:color="auto" w:frame="1"/>
        </w:rPr>
        <w:t>4.人事师资信息</w:t>
      </w:r>
    </w:p>
    <w:p w:rsidR="009345CD" w:rsidRPr="00636B63" w:rsidRDefault="009345CD" w:rsidP="00636B63">
      <w:pPr>
        <w:widowControl/>
        <w:snapToGrid w:val="0"/>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lastRenderedPageBreak/>
        <w:t>校级领导干部因公出国（境）情况已在信息公开网站的校内公示</w:t>
      </w:r>
      <w:proofErr w:type="gramStart"/>
      <w:r w:rsidRPr="00636B63">
        <w:rPr>
          <w:rFonts w:ascii="仿宋_GB2312" w:eastAsia="仿宋_GB2312" w:hAnsi="宋体" w:cs="宋体" w:hint="eastAsia"/>
          <w:color w:val="333333"/>
          <w:kern w:val="0"/>
          <w:sz w:val="32"/>
          <w:szCs w:val="32"/>
          <w:bdr w:val="none" w:sz="0" w:space="0" w:color="auto" w:frame="1"/>
        </w:rPr>
        <w:t>版块</w:t>
      </w:r>
      <w:proofErr w:type="gramEnd"/>
      <w:r w:rsidRPr="00636B63">
        <w:rPr>
          <w:rFonts w:ascii="仿宋_GB2312" w:eastAsia="仿宋_GB2312" w:hAnsi="宋体" w:cs="宋体" w:hint="eastAsia"/>
          <w:color w:val="333333"/>
          <w:kern w:val="0"/>
          <w:sz w:val="32"/>
          <w:szCs w:val="32"/>
          <w:bdr w:val="none" w:sz="0" w:space="0" w:color="auto" w:frame="1"/>
        </w:rPr>
        <w:t>中公开。校级领导干部社会兼职情况学校无。校内中层干部任免信息、干部招聘信息由组织部提供链接。人员招聘信息对应人才信息网。岗位设置管理与聘用办法由人事处提供链接。教职工争议解决办法对应《西南交通大学人事、劳动争议调解委员会办案规则（试行）》文件。</w:t>
      </w:r>
    </w:p>
    <w:p w:rsidR="009345CD" w:rsidRPr="00636B63" w:rsidRDefault="009345CD" w:rsidP="00636B63">
      <w:pPr>
        <w:widowControl/>
        <w:snapToGrid w:val="0"/>
        <w:spacing w:line="560" w:lineRule="exact"/>
        <w:ind w:firstLine="643"/>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bdr w:val="none" w:sz="0" w:space="0" w:color="auto" w:frame="1"/>
        </w:rPr>
        <w:t>5.教学质量信息</w:t>
      </w:r>
    </w:p>
    <w:p w:rsidR="009345CD" w:rsidRPr="00636B63" w:rsidRDefault="009345CD" w:rsidP="00636B63">
      <w:pPr>
        <w:widowControl/>
        <w:snapToGrid w:val="0"/>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本科生占全日制在校生总数的比例、教师数量及结构的数据来源于2013年度基本校情数据报告。专业设置、当年新增专业、停招专业名单提供对应链接。全校开设课程总门数、实践教学学分占总学分比例、选修课学分占总学分比例，主讲本科课程的教授占教授总数的比例、教授</w:t>
      </w:r>
      <w:proofErr w:type="gramStart"/>
      <w:r w:rsidRPr="00636B63">
        <w:rPr>
          <w:rFonts w:ascii="仿宋_GB2312" w:eastAsia="仿宋_GB2312" w:hAnsi="宋体" w:cs="宋体" w:hint="eastAsia"/>
          <w:color w:val="333333"/>
          <w:kern w:val="0"/>
          <w:sz w:val="32"/>
          <w:szCs w:val="32"/>
          <w:bdr w:val="none" w:sz="0" w:space="0" w:color="auto" w:frame="1"/>
        </w:rPr>
        <w:t>授</w:t>
      </w:r>
      <w:proofErr w:type="gramEnd"/>
      <w:r w:rsidRPr="00636B63">
        <w:rPr>
          <w:rFonts w:ascii="仿宋_GB2312" w:eastAsia="仿宋_GB2312" w:hAnsi="宋体" w:cs="宋体" w:hint="eastAsia"/>
          <w:color w:val="333333"/>
          <w:kern w:val="0"/>
          <w:sz w:val="32"/>
          <w:szCs w:val="32"/>
          <w:bdr w:val="none" w:sz="0" w:space="0" w:color="auto" w:frame="1"/>
        </w:rPr>
        <w:t>本科课程占课程总门次数的比例由教务处提供数据。促进毕业生就业的政策措施和指导服务，毕业生的规模、结构、就业率、就业流向由招就处提供相关链接。高校毕业生就业质量年度报告为2013年度报告。艺术教育发展年度报告学校暂无。本科教学质量报告提供2011、2012年年度报告。</w:t>
      </w:r>
    </w:p>
    <w:p w:rsidR="009345CD" w:rsidRPr="00636B63" w:rsidRDefault="009345CD" w:rsidP="00636B63">
      <w:pPr>
        <w:widowControl/>
        <w:snapToGrid w:val="0"/>
        <w:spacing w:line="560" w:lineRule="exact"/>
        <w:ind w:firstLine="63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bdr w:val="none" w:sz="0" w:space="0" w:color="auto" w:frame="1"/>
        </w:rPr>
        <w:t>6.学生管理服务信息</w:t>
      </w:r>
    </w:p>
    <w:p w:rsidR="009345CD" w:rsidRPr="00636B63" w:rsidRDefault="009345CD" w:rsidP="00636B63">
      <w:pPr>
        <w:widowControl/>
        <w:snapToGrid w:val="0"/>
        <w:spacing w:line="560" w:lineRule="exact"/>
        <w:ind w:firstLine="63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本科生学籍管理办法显示对应文件。研究生学籍管理办法，学生奖励处罚办法、学生申诉办法等提供对应链接。学生奖学金、助学金、学费减免、助学贷款、勤工俭学的申请与管理规定（本科生）共11条，提供对应链接。学生奖学金、助学金、学费减免、助学贷款、勤工俭学的申请与管理规定（研究生）共10条，提供对应链接。</w:t>
      </w:r>
    </w:p>
    <w:p w:rsidR="009345CD" w:rsidRPr="00636B63" w:rsidRDefault="009345CD" w:rsidP="00636B63">
      <w:pPr>
        <w:widowControl/>
        <w:snapToGrid w:val="0"/>
        <w:spacing w:line="560" w:lineRule="exact"/>
        <w:ind w:firstLine="63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bdr w:val="none" w:sz="0" w:space="0" w:color="auto" w:frame="1"/>
        </w:rPr>
        <w:lastRenderedPageBreak/>
        <w:t>7.学风建设信息</w:t>
      </w:r>
    </w:p>
    <w:p w:rsidR="009345CD" w:rsidRPr="00636B63" w:rsidRDefault="009345CD" w:rsidP="00636B63">
      <w:pPr>
        <w:widowControl/>
        <w:snapToGrid w:val="0"/>
        <w:spacing w:line="560" w:lineRule="exact"/>
        <w:ind w:firstLine="63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学风建设机构显示领导小组及办公室设置情况。学术规范相关制度，学术不端行为查处机制显示各级各部门相关规定22条。</w:t>
      </w:r>
    </w:p>
    <w:p w:rsidR="009345CD" w:rsidRPr="00636B63" w:rsidRDefault="009345CD" w:rsidP="00636B63">
      <w:pPr>
        <w:widowControl/>
        <w:snapToGrid w:val="0"/>
        <w:spacing w:line="560" w:lineRule="exact"/>
        <w:ind w:firstLine="63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bdr w:val="none" w:sz="0" w:space="0" w:color="auto" w:frame="1"/>
        </w:rPr>
        <w:t>8.学位、学科信息</w:t>
      </w:r>
    </w:p>
    <w:p w:rsidR="009345CD" w:rsidRPr="00636B63" w:rsidRDefault="009345CD" w:rsidP="00636B63">
      <w:pPr>
        <w:widowControl/>
        <w:snapToGrid w:val="0"/>
        <w:spacing w:line="560" w:lineRule="exact"/>
        <w:ind w:firstLine="63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授予学士学位的基本要求公开对应工作细则。授予博士、硕士学位的基本要求公开相关政策规定12条。拟授予硕士、博士学位同等学力人员资格审查和学力水平认定公开对应工作细则。新增硕士、博士学位授权学科或专业学位授权点审核办法公开对应审核办法。拟新增学位授权学科或专业学位授权点的申报及论证材料暂无，因今年国家未启动新增学位授权学科工作。</w:t>
      </w:r>
    </w:p>
    <w:p w:rsidR="009345CD" w:rsidRPr="00636B63" w:rsidRDefault="009345CD" w:rsidP="00636B63">
      <w:pPr>
        <w:widowControl/>
        <w:snapToGrid w:val="0"/>
        <w:spacing w:line="560" w:lineRule="exact"/>
        <w:ind w:firstLine="63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bdr w:val="none" w:sz="0" w:space="0" w:color="auto" w:frame="1"/>
        </w:rPr>
        <w:t>9.对外交流与合作信息</w:t>
      </w:r>
    </w:p>
    <w:p w:rsidR="009345CD" w:rsidRPr="00636B63" w:rsidRDefault="009345CD" w:rsidP="00636B63">
      <w:pPr>
        <w:widowControl/>
        <w:snapToGrid w:val="0"/>
        <w:spacing w:line="560" w:lineRule="exact"/>
        <w:ind w:firstLine="63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中外合作办学情况公布了学校7项合作办学项目（机构）的相关情况。来华留学生管理相关规定因未出正式公文，因此暂不公开。</w:t>
      </w:r>
    </w:p>
    <w:p w:rsidR="009345CD" w:rsidRPr="00636B63" w:rsidRDefault="009345CD" w:rsidP="00636B63">
      <w:pPr>
        <w:widowControl/>
        <w:snapToGrid w:val="0"/>
        <w:spacing w:line="560" w:lineRule="exact"/>
        <w:ind w:firstLine="63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bdr w:val="none" w:sz="0" w:space="0" w:color="auto" w:frame="1"/>
        </w:rPr>
        <w:t>10.其他</w:t>
      </w:r>
    </w:p>
    <w:p w:rsidR="009345CD" w:rsidRPr="00636B63" w:rsidRDefault="009345CD" w:rsidP="00636B63">
      <w:pPr>
        <w:widowControl/>
        <w:snapToGrid w:val="0"/>
        <w:spacing w:line="560" w:lineRule="exact"/>
        <w:ind w:firstLine="63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巡视组反馈意见，落实反馈意见整改情况公开“关于公开落实教育部巡视组反馈意见整改情况的通报”。自然灾害等突发事件的应急处理预案、预警信息和处置情况公开《西南交通大学突发公共事件应急预案》。涉及学校的重大事件的调查和处理情况暂无。</w:t>
      </w:r>
    </w:p>
    <w:p w:rsidR="009345CD" w:rsidRPr="00636B63" w:rsidRDefault="009345CD" w:rsidP="00636B63">
      <w:pPr>
        <w:widowControl/>
        <w:snapToGrid w:val="0"/>
        <w:spacing w:line="560" w:lineRule="exact"/>
        <w:ind w:firstLine="643"/>
        <w:jc w:val="left"/>
        <w:rPr>
          <w:rFonts w:ascii="黑体" w:eastAsia="黑体" w:hAnsi="黑体" w:cs="宋体" w:hint="eastAsia"/>
          <w:b/>
          <w:bCs/>
          <w:color w:val="333333"/>
          <w:kern w:val="0"/>
          <w:sz w:val="32"/>
          <w:szCs w:val="32"/>
        </w:rPr>
      </w:pPr>
      <w:r w:rsidRPr="00636B63">
        <w:rPr>
          <w:rFonts w:ascii="黑体" w:eastAsia="黑体" w:hAnsi="黑体" w:cs="宋体" w:hint="eastAsia"/>
          <w:b/>
          <w:bCs/>
          <w:color w:val="333333"/>
          <w:kern w:val="0"/>
          <w:sz w:val="32"/>
          <w:szCs w:val="32"/>
        </w:rPr>
        <w:t>三、学校依申请公开信息情况</w:t>
      </w:r>
    </w:p>
    <w:p w:rsidR="009345CD" w:rsidRPr="00636B63" w:rsidRDefault="009345CD" w:rsidP="00636B63">
      <w:pPr>
        <w:widowControl/>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lastRenderedPageBreak/>
        <w:t>2013-2014学年，学校未收到正式的信息公开申请。信息公开邮箱收到各类咨询8件，其中涉及招生问题的3件，学生管理方面2件，学校制度规范方面1件，新入职教师服务方面2件。</w:t>
      </w:r>
    </w:p>
    <w:p w:rsidR="009345CD" w:rsidRPr="00636B63" w:rsidRDefault="009345CD" w:rsidP="00636B63">
      <w:pPr>
        <w:widowControl/>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本学年未发生有关信息公开的收费和费用减免情况，未发生因信息公开申请行政复议、提起行政诉讼的情况。</w:t>
      </w:r>
    </w:p>
    <w:p w:rsidR="009345CD" w:rsidRPr="00636B63" w:rsidRDefault="009345CD" w:rsidP="00636B63">
      <w:pPr>
        <w:widowControl/>
        <w:snapToGrid w:val="0"/>
        <w:spacing w:line="560" w:lineRule="exact"/>
        <w:ind w:firstLine="643"/>
        <w:jc w:val="left"/>
        <w:rPr>
          <w:rFonts w:ascii="黑体" w:eastAsia="黑体" w:hAnsi="黑体" w:cs="宋体" w:hint="eastAsia"/>
          <w:b/>
          <w:bCs/>
          <w:color w:val="333333"/>
          <w:kern w:val="0"/>
          <w:sz w:val="32"/>
          <w:szCs w:val="32"/>
        </w:rPr>
      </w:pPr>
      <w:r w:rsidRPr="00636B63">
        <w:rPr>
          <w:rFonts w:ascii="黑体" w:eastAsia="黑体" w:hAnsi="黑体" w:cs="宋体" w:hint="eastAsia"/>
          <w:b/>
          <w:bCs/>
          <w:color w:val="333333"/>
          <w:kern w:val="0"/>
          <w:sz w:val="32"/>
          <w:szCs w:val="32"/>
        </w:rPr>
        <w:t>四、对信息公开的评议情况</w:t>
      </w:r>
    </w:p>
    <w:p w:rsidR="009345CD" w:rsidRPr="00636B63" w:rsidRDefault="009345CD" w:rsidP="00636B63">
      <w:pPr>
        <w:widowControl/>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2013年11月，学校接受了教育部“信息公开工作专项监督检查”。学校分管信息公开工作的党委副书记做了工作汇报，相关部门负责人出席了座谈会，并就招生、财务、资产管理专项工作进行了汇报，教育部检查组的负责人认为“学校信息公开工作做得很好，组织机构非常健全，领导保障有力，部门职责非常明确，真正做到了制度化、规范化、常态化，公开内容详尽全面，公开工作也有很多创新。”</w:t>
      </w:r>
    </w:p>
    <w:p w:rsidR="009345CD" w:rsidRPr="00636B63" w:rsidRDefault="009345CD" w:rsidP="00636B63">
      <w:pPr>
        <w:widowControl/>
        <w:snapToGrid w:val="0"/>
        <w:spacing w:line="560" w:lineRule="exact"/>
        <w:ind w:firstLine="643"/>
        <w:jc w:val="left"/>
        <w:rPr>
          <w:rFonts w:ascii="黑体" w:eastAsia="黑体" w:hAnsi="黑体" w:cs="宋体" w:hint="eastAsia"/>
          <w:b/>
          <w:bCs/>
          <w:color w:val="333333"/>
          <w:kern w:val="0"/>
          <w:sz w:val="32"/>
          <w:szCs w:val="32"/>
        </w:rPr>
      </w:pPr>
      <w:r w:rsidRPr="00636B63">
        <w:rPr>
          <w:rFonts w:ascii="黑体" w:eastAsia="黑体" w:hAnsi="黑体" w:cs="宋体" w:hint="eastAsia"/>
          <w:b/>
          <w:bCs/>
          <w:color w:val="333333"/>
          <w:kern w:val="0"/>
          <w:sz w:val="32"/>
          <w:szCs w:val="32"/>
        </w:rPr>
        <w:t>五、因学校信息公开工作受到举报的情况</w:t>
      </w:r>
    </w:p>
    <w:p w:rsidR="009345CD" w:rsidRPr="00636B63" w:rsidRDefault="009345CD" w:rsidP="00636B63">
      <w:pPr>
        <w:widowControl/>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本学年学校信息公开工作未受到任何举报。</w:t>
      </w:r>
    </w:p>
    <w:p w:rsidR="009345CD" w:rsidRPr="00636B63" w:rsidRDefault="009345CD" w:rsidP="00636B63">
      <w:pPr>
        <w:widowControl/>
        <w:snapToGrid w:val="0"/>
        <w:spacing w:line="560" w:lineRule="exact"/>
        <w:ind w:firstLine="643"/>
        <w:jc w:val="left"/>
        <w:rPr>
          <w:rFonts w:ascii="黑体" w:eastAsia="黑体" w:hAnsi="黑体" w:cs="宋体" w:hint="eastAsia"/>
          <w:b/>
          <w:bCs/>
          <w:color w:val="333333"/>
          <w:kern w:val="0"/>
          <w:sz w:val="32"/>
          <w:szCs w:val="32"/>
        </w:rPr>
      </w:pPr>
      <w:r w:rsidRPr="00636B63">
        <w:rPr>
          <w:rFonts w:ascii="黑体" w:eastAsia="黑体" w:hAnsi="黑体" w:cs="宋体" w:hint="eastAsia"/>
          <w:b/>
          <w:bCs/>
          <w:color w:val="333333"/>
          <w:kern w:val="0"/>
          <w:sz w:val="32"/>
          <w:szCs w:val="32"/>
        </w:rPr>
        <w:t>六、信息公开工作存在的问题和改进措施</w:t>
      </w:r>
    </w:p>
    <w:p w:rsidR="009345CD" w:rsidRPr="00636B63" w:rsidRDefault="009345CD" w:rsidP="00636B63">
      <w:pPr>
        <w:widowControl/>
        <w:snapToGrid w:val="0"/>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信息公开工作存在的问题主要表现在：部分单位对信息公开的主动性不强、信息公开的时效性、规范性不够；现已主动公开信息的信息内容还不能完全适应师生员工、社会公众的需求，部分内容应做进一步更新修订和补充完善。学校今后将从以下方面着手改进工作。</w:t>
      </w:r>
    </w:p>
    <w:p w:rsidR="009345CD" w:rsidRPr="00636B63" w:rsidRDefault="009345CD" w:rsidP="00636B63">
      <w:pPr>
        <w:widowControl/>
        <w:snapToGrid w:val="0"/>
        <w:spacing w:line="560" w:lineRule="exact"/>
        <w:ind w:firstLine="643"/>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rPr>
        <w:t>一是深化认识。</w:t>
      </w:r>
      <w:r w:rsidRPr="00636B63">
        <w:rPr>
          <w:rFonts w:ascii="仿宋_GB2312" w:eastAsia="仿宋_GB2312" w:hAnsi="宋体" w:cs="宋体" w:hint="eastAsia"/>
          <w:color w:val="333333"/>
          <w:kern w:val="0"/>
          <w:sz w:val="32"/>
          <w:szCs w:val="32"/>
          <w:bdr w:val="none" w:sz="0" w:space="0" w:color="auto" w:frame="1"/>
        </w:rPr>
        <w:t>加强对信息公开工作的组织和协调，切实把信息公开工作摆到学校工作的重要位置。结合深入开展</w:t>
      </w:r>
      <w:r w:rsidRPr="00636B63">
        <w:rPr>
          <w:rFonts w:ascii="仿宋_GB2312" w:eastAsia="仿宋_GB2312" w:hAnsi="宋体" w:cs="宋体" w:hint="eastAsia"/>
          <w:color w:val="333333"/>
          <w:kern w:val="0"/>
          <w:sz w:val="32"/>
          <w:szCs w:val="32"/>
          <w:bdr w:val="none" w:sz="0" w:space="0" w:color="auto" w:frame="1"/>
        </w:rPr>
        <w:lastRenderedPageBreak/>
        <w:t>党的群众路线教育实践活动，强化各单位各部门的群众观念和服务意识，切实推进机关转变职能和作风，增强民主办学、依法治校的自觉性。加强信息公开机构和队伍建设，加强一线工作队伍的培训教育，提高公开事项办理效率和公开质量。</w:t>
      </w:r>
    </w:p>
    <w:p w:rsidR="009345CD" w:rsidRPr="00636B63" w:rsidRDefault="009345CD" w:rsidP="00636B63">
      <w:pPr>
        <w:widowControl/>
        <w:snapToGrid w:val="0"/>
        <w:spacing w:line="560" w:lineRule="exact"/>
        <w:ind w:firstLine="643"/>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rPr>
        <w:t>二是加强学习。</w:t>
      </w:r>
      <w:r w:rsidRPr="00636B63">
        <w:rPr>
          <w:rFonts w:ascii="仿宋_GB2312" w:eastAsia="仿宋_GB2312" w:hAnsi="宋体" w:cs="宋体" w:hint="eastAsia"/>
          <w:color w:val="333333"/>
          <w:kern w:val="0"/>
          <w:sz w:val="32"/>
          <w:szCs w:val="32"/>
          <w:bdr w:val="none" w:sz="0" w:space="0" w:color="auto" w:frame="1"/>
        </w:rPr>
        <w:t>深刻领会上级部门相关政策文件精神，与主管部门加强交流沟通，及时掌握信息公开工作的新政策、新思路、新要求。向兄弟院校学习，借鉴他们好的工作机制、工作方法，共同探讨创新举措。加强自身能力学习，增强政策性、原则性、执行力，努力适应日益提高的工作要求。</w:t>
      </w:r>
    </w:p>
    <w:p w:rsidR="009345CD" w:rsidRPr="00636B63" w:rsidRDefault="009345CD" w:rsidP="00636B63">
      <w:pPr>
        <w:widowControl/>
        <w:snapToGrid w:val="0"/>
        <w:spacing w:line="560" w:lineRule="exact"/>
        <w:ind w:firstLine="643"/>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rPr>
        <w:t>三是突出重点。</w:t>
      </w:r>
      <w:r w:rsidRPr="00636B63">
        <w:rPr>
          <w:rFonts w:ascii="仿宋_GB2312" w:eastAsia="仿宋_GB2312" w:hAnsi="宋体" w:cs="宋体" w:hint="eastAsia"/>
          <w:color w:val="333333"/>
          <w:kern w:val="0"/>
          <w:sz w:val="32"/>
          <w:szCs w:val="32"/>
          <w:bdr w:val="none" w:sz="0" w:space="0" w:color="auto" w:frame="1"/>
        </w:rPr>
        <w:t>继续加强招生、财务、基建等重点领域的信息公开力度，不断完善招生网、招投标信息网、人才信息网等专题网站的建设工作。鼓励二级单位利用新媒体创新公开形式，同时，及时制定相关政策规范，加强对各种新媒体的监管引导，形成和谐有序的公开环境，切实建立校—院两级联动的工作模式，提高信息公开工作服务水平。</w:t>
      </w:r>
    </w:p>
    <w:p w:rsidR="009345CD" w:rsidRPr="00636B63" w:rsidRDefault="009345CD" w:rsidP="00636B63">
      <w:pPr>
        <w:widowControl/>
        <w:spacing w:line="560" w:lineRule="exact"/>
        <w:ind w:firstLine="63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b/>
          <w:bCs/>
          <w:color w:val="333333"/>
          <w:kern w:val="0"/>
          <w:sz w:val="32"/>
          <w:szCs w:val="32"/>
        </w:rPr>
        <w:t>七、其他需要报告的事项</w:t>
      </w:r>
    </w:p>
    <w:p w:rsidR="009345CD" w:rsidRPr="00636B63" w:rsidRDefault="009345CD" w:rsidP="00636B63">
      <w:pPr>
        <w:widowControl/>
        <w:spacing w:line="560" w:lineRule="exact"/>
        <w:ind w:firstLine="64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本报告的电子版以及《西南交通大学信息公开事项清单》已经在西南交通大学信息公开网站上公布。</w:t>
      </w:r>
    </w:p>
    <w:p w:rsidR="009345CD" w:rsidRPr="00636B63" w:rsidRDefault="009345CD" w:rsidP="00636B63">
      <w:pPr>
        <w:widowControl/>
        <w:spacing w:line="560" w:lineRule="exact"/>
        <w:ind w:firstLine="480"/>
        <w:jc w:val="left"/>
        <w:rPr>
          <w:rFonts w:ascii="仿宋_GB2312" w:eastAsia="仿宋_GB2312" w:hAnsi="宋体" w:cs="宋体" w:hint="eastAsia"/>
          <w:color w:val="444433"/>
          <w:kern w:val="0"/>
          <w:sz w:val="32"/>
          <w:szCs w:val="32"/>
        </w:rPr>
      </w:pPr>
      <w:r w:rsidRPr="00636B63">
        <w:rPr>
          <w:rFonts w:ascii="仿宋_GB2312" w:eastAsia="仿宋_GB2312" w:hAnsi="宋体" w:cs="宋体" w:hint="eastAsia"/>
          <w:color w:val="333333"/>
          <w:kern w:val="0"/>
          <w:sz w:val="32"/>
          <w:szCs w:val="32"/>
          <w:bdr w:val="none" w:sz="0" w:space="0" w:color="auto" w:frame="1"/>
        </w:rPr>
        <w:t>（</w:t>
      </w:r>
      <w:hyperlink r:id="rId6" w:history="1">
        <w:r w:rsidRPr="00636B63">
          <w:rPr>
            <w:rFonts w:ascii="仿宋_GB2312" w:eastAsia="仿宋_GB2312" w:hAnsi="宋体" w:cs="宋体" w:hint="eastAsia"/>
            <w:color w:val="800080"/>
            <w:kern w:val="0"/>
            <w:sz w:val="32"/>
            <w:szCs w:val="32"/>
          </w:rPr>
          <w:t>http://infpub.swjtu.edu.cn/public/Default.aspx</w:t>
        </w:r>
        <w:r w:rsidRPr="00636B63">
          <w:rPr>
            <w:rFonts w:ascii="仿宋_GB2312" w:eastAsia="仿宋_GB2312" w:hAnsi="宋体" w:cs="宋体" w:hint="eastAsia"/>
            <w:color w:val="333333"/>
            <w:kern w:val="0"/>
            <w:sz w:val="32"/>
            <w:szCs w:val="32"/>
          </w:rPr>
          <w:t>）</w:t>
        </w:r>
      </w:hyperlink>
    </w:p>
    <w:p w:rsidR="00061605" w:rsidRPr="00636B63" w:rsidRDefault="00061605" w:rsidP="00636B63">
      <w:pPr>
        <w:spacing w:line="560" w:lineRule="exact"/>
        <w:rPr>
          <w:rFonts w:ascii="仿宋_GB2312" w:eastAsia="仿宋_GB2312" w:hint="eastAsia"/>
          <w:sz w:val="32"/>
          <w:szCs w:val="32"/>
        </w:rPr>
      </w:pPr>
    </w:p>
    <w:sectPr w:rsidR="00061605" w:rsidRPr="00636B63" w:rsidSect="000616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266" w:rsidRDefault="00635266" w:rsidP="009345CD">
      <w:r>
        <w:separator/>
      </w:r>
    </w:p>
  </w:endnote>
  <w:endnote w:type="continuationSeparator" w:id="0">
    <w:p w:rsidR="00635266" w:rsidRDefault="00635266" w:rsidP="009345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266" w:rsidRDefault="00635266" w:rsidP="009345CD">
      <w:r>
        <w:separator/>
      </w:r>
    </w:p>
  </w:footnote>
  <w:footnote w:type="continuationSeparator" w:id="0">
    <w:p w:rsidR="00635266" w:rsidRDefault="00635266" w:rsidP="00934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5CD"/>
    <w:rsid w:val="00061605"/>
    <w:rsid w:val="00635266"/>
    <w:rsid w:val="00636B63"/>
    <w:rsid w:val="00934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4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45CD"/>
    <w:rPr>
      <w:sz w:val="18"/>
      <w:szCs w:val="18"/>
    </w:rPr>
  </w:style>
  <w:style w:type="paragraph" w:styleId="a4">
    <w:name w:val="footer"/>
    <w:basedOn w:val="a"/>
    <w:link w:val="Char0"/>
    <w:uiPriority w:val="99"/>
    <w:semiHidden/>
    <w:unhideWhenUsed/>
    <w:rsid w:val="009345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45CD"/>
    <w:rPr>
      <w:sz w:val="18"/>
      <w:szCs w:val="18"/>
    </w:rPr>
  </w:style>
  <w:style w:type="character" w:styleId="a5">
    <w:name w:val="Hyperlink"/>
    <w:basedOn w:val="a0"/>
    <w:uiPriority w:val="99"/>
    <w:semiHidden/>
    <w:unhideWhenUsed/>
    <w:rsid w:val="009345CD"/>
    <w:rPr>
      <w:strike w:val="0"/>
      <w:dstrike w:val="0"/>
      <w:color w:val="0000FF"/>
      <w:u w:val="none"/>
      <w:effect w:val="none"/>
    </w:rPr>
  </w:style>
  <w:style w:type="character" w:customStyle="1" w:styleId="blacktextnohover1">
    <w:name w:val="blacktextnohover1"/>
    <w:basedOn w:val="a0"/>
    <w:rsid w:val="009345CD"/>
    <w:rPr>
      <w:rFonts w:ascii="宋体" w:eastAsia="宋体" w:hAnsi="宋体" w:hint="eastAsia"/>
      <w:color w:val="444433"/>
      <w:sz w:val="18"/>
      <w:szCs w:val="18"/>
    </w:rPr>
  </w:style>
</w:styles>
</file>

<file path=word/webSettings.xml><?xml version="1.0" encoding="utf-8"?>
<w:webSettings xmlns:r="http://schemas.openxmlformats.org/officeDocument/2006/relationships" xmlns:w="http://schemas.openxmlformats.org/wordprocessingml/2006/main">
  <w:divs>
    <w:div w:id="1777209825">
      <w:bodyDiv w:val="1"/>
      <w:marLeft w:val="0"/>
      <w:marRight w:val="0"/>
      <w:marTop w:val="0"/>
      <w:marBottom w:val="0"/>
      <w:divBdr>
        <w:top w:val="none" w:sz="0" w:space="0" w:color="auto"/>
        <w:left w:val="none" w:sz="0" w:space="0" w:color="auto"/>
        <w:bottom w:val="none" w:sz="0" w:space="0" w:color="auto"/>
        <w:right w:val="none" w:sz="0" w:space="0" w:color="auto"/>
      </w:divBdr>
      <w:divsChild>
        <w:div w:id="1519344266">
          <w:marLeft w:val="0"/>
          <w:marRight w:val="0"/>
          <w:marTop w:val="0"/>
          <w:marBottom w:val="0"/>
          <w:divBdr>
            <w:top w:val="none" w:sz="0" w:space="0" w:color="auto"/>
            <w:left w:val="none" w:sz="0" w:space="0" w:color="auto"/>
            <w:bottom w:val="none" w:sz="0" w:space="0" w:color="auto"/>
            <w:right w:val="none" w:sz="0" w:space="0" w:color="auto"/>
          </w:divBdr>
        </w:div>
        <w:div w:id="2125299352">
          <w:marLeft w:val="0"/>
          <w:marRight w:val="0"/>
          <w:marTop w:val="0"/>
          <w:marBottom w:val="0"/>
          <w:divBdr>
            <w:top w:val="none" w:sz="0" w:space="0" w:color="auto"/>
            <w:left w:val="none" w:sz="0" w:space="0" w:color="auto"/>
            <w:bottom w:val="none" w:sz="0" w:space="0" w:color="auto"/>
            <w:right w:val="none" w:sz="0" w:space="0" w:color="auto"/>
          </w:divBdr>
        </w:div>
        <w:div w:id="1002004293">
          <w:marLeft w:val="0"/>
          <w:marRight w:val="0"/>
          <w:marTop w:val="0"/>
          <w:marBottom w:val="0"/>
          <w:divBdr>
            <w:top w:val="none" w:sz="0" w:space="0" w:color="auto"/>
            <w:left w:val="none" w:sz="0" w:space="0" w:color="auto"/>
            <w:bottom w:val="none" w:sz="0" w:space="0" w:color="auto"/>
            <w:right w:val="none" w:sz="0" w:space="0" w:color="auto"/>
          </w:divBdr>
        </w:div>
        <w:div w:id="233245271">
          <w:marLeft w:val="0"/>
          <w:marRight w:val="0"/>
          <w:marTop w:val="0"/>
          <w:marBottom w:val="0"/>
          <w:divBdr>
            <w:top w:val="none" w:sz="0" w:space="0" w:color="auto"/>
            <w:left w:val="none" w:sz="0" w:space="0" w:color="auto"/>
            <w:bottom w:val="none" w:sz="0" w:space="0" w:color="auto"/>
            <w:right w:val="none" w:sz="0" w:space="0" w:color="auto"/>
          </w:divBdr>
        </w:div>
        <w:div w:id="1153912795">
          <w:marLeft w:val="0"/>
          <w:marRight w:val="0"/>
          <w:marTop w:val="0"/>
          <w:marBottom w:val="0"/>
          <w:divBdr>
            <w:top w:val="none" w:sz="0" w:space="0" w:color="auto"/>
            <w:left w:val="none" w:sz="0" w:space="0" w:color="auto"/>
            <w:bottom w:val="none" w:sz="0" w:space="0" w:color="auto"/>
            <w:right w:val="none" w:sz="0" w:space="0" w:color="auto"/>
          </w:divBdr>
        </w:div>
        <w:div w:id="754866819">
          <w:marLeft w:val="0"/>
          <w:marRight w:val="0"/>
          <w:marTop w:val="0"/>
          <w:marBottom w:val="0"/>
          <w:divBdr>
            <w:top w:val="none" w:sz="0" w:space="0" w:color="auto"/>
            <w:left w:val="none" w:sz="0" w:space="0" w:color="auto"/>
            <w:bottom w:val="none" w:sz="0" w:space="0" w:color="auto"/>
            <w:right w:val="none" w:sz="0" w:space="0" w:color="auto"/>
          </w:divBdr>
        </w:div>
        <w:div w:id="2129624110">
          <w:marLeft w:val="0"/>
          <w:marRight w:val="0"/>
          <w:marTop w:val="0"/>
          <w:marBottom w:val="0"/>
          <w:divBdr>
            <w:top w:val="none" w:sz="0" w:space="0" w:color="auto"/>
            <w:left w:val="none" w:sz="0" w:space="0" w:color="auto"/>
            <w:bottom w:val="none" w:sz="0" w:space="0" w:color="auto"/>
            <w:right w:val="none" w:sz="0" w:space="0" w:color="auto"/>
          </w:divBdr>
        </w:div>
        <w:div w:id="370034169">
          <w:marLeft w:val="0"/>
          <w:marRight w:val="0"/>
          <w:marTop w:val="0"/>
          <w:marBottom w:val="0"/>
          <w:divBdr>
            <w:top w:val="none" w:sz="0" w:space="0" w:color="auto"/>
            <w:left w:val="none" w:sz="0" w:space="0" w:color="auto"/>
            <w:bottom w:val="none" w:sz="0" w:space="0" w:color="auto"/>
            <w:right w:val="none" w:sz="0" w:space="0" w:color="auto"/>
          </w:divBdr>
        </w:div>
        <w:div w:id="245844143">
          <w:marLeft w:val="0"/>
          <w:marRight w:val="0"/>
          <w:marTop w:val="0"/>
          <w:marBottom w:val="0"/>
          <w:divBdr>
            <w:top w:val="none" w:sz="0" w:space="0" w:color="auto"/>
            <w:left w:val="none" w:sz="0" w:space="0" w:color="auto"/>
            <w:bottom w:val="none" w:sz="0" w:space="0" w:color="auto"/>
            <w:right w:val="none" w:sz="0" w:space="0" w:color="auto"/>
          </w:divBdr>
        </w:div>
        <w:div w:id="249897132">
          <w:marLeft w:val="0"/>
          <w:marRight w:val="0"/>
          <w:marTop w:val="0"/>
          <w:marBottom w:val="0"/>
          <w:divBdr>
            <w:top w:val="none" w:sz="0" w:space="0" w:color="auto"/>
            <w:left w:val="none" w:sz="0" w:space="0" w:color="auto"/>
            <w:bottom w:val="none" w:sz="0" w:space="0" w:color="auto"/>
            <w:right w:val="none" w:sz="0" w:space="0" w:color="auto"/>
          </w:divBdr>
        </w:div>
        <w:div w:id="1779829790">
          <w:marLeft w:val="0"/>
          <w:marRight w:val="0"/>
          <w:marTop w:val="0"/>
          <w:marBottom w:val="0"/>
          <w:divBdr>
            <w:top w:val="none" w:sz="0" w:space="0" w:color="auto"/>
            <w:left w:val="none" w:sz="0" w:space="0" w:color="auto"/>
            <w:bottom w:val="none" w:sz="0" w:space="0" w:color="auto"/>
            <w:right w:val="none" w:sz="0" w:space="0" w:color="auto"/>
          </w:divBdr>
        </w:div>
        <w:div w:id="1695496199">
          <w:marLeft w:val="0"/>
          <w:marRight w:val="0"/>
          <w:marTop w:val="0"/>
          <w:marBottom w:val="0"/>
          <w:divBdr>
            <w:top w:val="none" w:sz="0" w:space="0" w:color="auto"/>
            <w:left w:val="none" w:sz="0" w:space="0" w:color="auto"/>
            <w:bottom w:val="none" w:sz="0" w:space="0" w:color="auto"/>
            <w:right w:val="none" w:sz="0" w:space="0" w:color="auto"/>
          </w:divBdr>
        </w:div>
        <w:div w:id="2100904576">
          <w:marLeft w:val="0"/>
          <w:marRight w:val="0"/>
          <w:marTop w:val="0"/>
          <w:marBottom w:val="0"/>
          <w:divBdr>
            <w:top w:val="none" w:sz="0" w:space="0" w:color="auto"/>
            <w:left w:val="none" w:sz="0" w:space="0" w:color="auto"/>
            <w:bottom w:val="none" w:sz="0" w:space="0" w:color="auto"/>
            <w:right w:val="none" w:sz="0" w:space="0" w:color="auto"/>
          </w:divBdr>
        </w:div>
        <w:div w:id="1029724922">
          <w:marLeft w:val="0"/>
          <w:marRight w:val="0"/>
          <w:marTop w:val="0"/>
          <w:marBottom w:val="0"/>
          <w:divBdr>
            <w:top w:val="none" w:sz="0" w:space="0" w:color="auto"/>
            <w:left w:val="none" w:sz="0" w:space="0" w:color="auto"/>
            <w:bottom w:val="none" w:sz="0" w:space="0" w:color="auto"/>
            <w:right w:val="none" w:sz="0" w:space="0" w:color="auto"/>
          </w:divBdr>
        </w:div>
        <w:div w:id="1505240106">
          <w:marLeft w:val="0"/>
          <w:marRight w:val="0"/>
          <w:marTop w:val="0"/>
          <w:marBottom w:val="0"/>
          <w:divBdr>
            <w:top w:val="none" w:sz="0" w:space="0" w:color="auto"/>
            <w:left w:val="none" w:sz="0" w:space="0" w:color="auto"/>
            <w:bottom w:val="none" w:sz="0" w:space="0" w:color="auto"/>
            <w:right w:val="none" w:sz="0" w:space="0" w:color="auto"/>
          </w:divBdr>
        </w:div>
        <w:div w:id="197101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pub.swjtu.edu.cn/public/Default.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733</Words>
  <Characters>4181</Characters>
  <Application>Microsoft Office Word</Application>
  <DocSecurity>0</DocSecurity>
  <Lines>34</Lines>
  <Paragraphs>9</Paragraphs>
  <ScaleCrop>false</ScaleCrop>
  <Company>Lenovo</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NEUJingBan</dc:creator>
  <cp:keywords/>
  <dc:description/>
  <cp:lastModifiedBy>lenovo</cp:lastModifiedBy>
  <cp:revision>3</cp:revision>
  <dcterms:created xsi:type="dcterms:W3CDTF">2014-11-26T13:41:00Z</dcterms:created>
  <dcterms:modified xsi:type="dcterms:W3CDTF">2015-03-27T03:10:00Z</dcterms:modified>
</cp:coreProperties>
</file>